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783</w:t>
      </w:r>
    </w:p>
    <w:p>
      <w:pPr>
        <w:spacing w:before="0" w:after="0"/>
        <w:ind w:left="120"/>
        <w:jc w:val="center"/>
      </w:pPr>
      <w:r>
        <w:rPr>
          <w:rFonts w:ascii="Times New Roman" w:hAnsi="Times New Roman"/>
          <w:b w:val="false"/>
          <w:i w:val="false"/>
          <w:color w:val="000000"/>
          <w:sz w:val="21"/>
        </w:rPr>
        <w:t>DISCIPLINE FOR PHYSICIAN ASSISTANTS</w:t>
      </w:r>
    </w:p>
    <w:p>
      <w:pPr>
        <w:spacing w:before="0" w:after="0"/>
        <w:ind w:left="120"/>
        <w:jc w:val="center"/>
      </w:pPr>
      <w:r>
        <w:rPr>
          <w:rFonts w:ascii="Times New Roman" w:hAnsi="Times New Roman"/>
          <w:b w:val="false"/>
          <w:i w:val="false"/>
          <w:color w:val="000000"/>
          <w:sz w:val="14"/>
        </w:rPr>
        <w:t>[Prior to 8/7/02, see 645—325.11(148C,272C)]</w:t>
      </w:r>
    </w:p>
    <w:p>
      <w:pPr>
        <w:spacing w:before="0" w:after="0"/>
        <w:ind w:left="120"/>
        <w:jc w:val="center"/>
      </w:pPr>
      <w:r>
        <w:rPr>
          <w:rFonts w:ascii="Times New Roman" w:hAnsi="Times New Roman"/>
          <w:b w:val="false"/>
          <w:i w:val="false"/>
          <w:color w:val="000000"/>
          <w:sz w:val="14"/>
        </w:rPr>
        <w:t>[Prior to 9/18/24, see Professional Licensure Division[645] Ch 329]</w:t>
      </w:r>
    </w:p>
    <w:p>
      <w:pPr>
        <w:spacing w:before="0" w:after="0"/>
        <w:ind w:left="120"/>
        <w:jc w:val="both"/>
      </w:pPr>
      <w:r>
        <w:rPr>
          <w:rFonts w:ascii="Times New Roman" w:hAnsi="Times New Roman"/>
          <w:b/>
          <w:i w:val="false"/>
          <w:color w:val="000000"/>
          <w:sz w:val="22"/>
        </w:rPr>
        <w:t>481—783.1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licensed to practice as a physician assistant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481—783.2</w:t>
      </w:r>
      <w:r>
        <w:rPr>
          <w:rFonts w:ascii="Times New Roman" w:hAnsi="Times New Roman"/>
          <w:b/>
          <w:i w:val="false"/>
          <w:color w:val="000000"/>
          <w:sz w:val="22"/>
        </w:rPr>
        <w:t xml:space="preserve">(147,272C)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4">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5">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physician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physician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physician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783.2(3)</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 Use of untruthful or improbable statements in advertisements includes but is not limited to an action by a licensee in making information or intention known to the public that is false, deceptive, misleading or promoted through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783.2(4)</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Representing oneself as a physician assistant when one’s license has been suspended or revoked, or when one’s license is on inactive status, except as provided by rule </w:t>
      </w:r>
      <w:hyperlink r:id="rId6">
        <w:r>
          <w:rPr>
            <w:rStyle w:val="Hyperlink"/>
            <w:rFonts w:ascii="Times New Roman" w:hAnsi="Times New Roman"/>
            <w:b w:val="false"/>
            <w:i w:val="false"/>
            <w:color w:val="000000"/>
            <w:sz w:val="22"/>
          </w:rPr>
          <w:t>481—780.15</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universal precautions for preventing transmission of infectious diseases as issued by the Centers for Disease Control and Prevention of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performance of a medical function without approved supervision, if supervision is required pursuant to rules </w:t>
      </w:r>
      <w:hyperlink r:id="rId7">
        <w:r>
          <w:rPr>
            <w:rStyle w:val="Hyperlink"/>
            <w:rFonts w:ascii="Times New Roman" w:hAnsi="Times New Roman"/>
            <w:b w:val="false"/>
            <w:i w:val="false"/>
            <w:color w:val="000000"/>
            <w:sz w:val="22"/>
          </w:rPr>
          <w:t>481—780.7</w:t>
        </w:r>
      </w:hyperlink>
      <w:r>
        <w:rPr>
          <w:rFonts w:ascii="Times New Roman" w:hAnsi="Times New Roman"/>
          <w:b w:val="false"/>
          <w:i w:val="false"/>
          <w:color w:val="000000"/>
          <w:sz w:val="22"/>
        </w:rPr>
        <w:t xml:space="preserve">(148C) and </w:t>
      </w:r>
      <w:hyperlink r:id="rId8">
        <w:r>
          <w:rPr>
            <w:rStyle w:val="Hyperlink"/>
            <w:rFonts w:ascii="Times New Roman" w:hAnsi="Times New Roman"/>
            <w:b w:val="false"/>
            <w:i w:val="false"/>
            <w:color w:val="000000"/>
            <w:sz w:val="22"/>
          </w:rPr>
          <w:t>481—780.8</w:t>
        </w:r>
      </w:hyperlink>
      <w:r>
        <w:rPr>
          <w:rFonts w:ascii="Times New Roman" w:hAnsi="Times New Roman"/>
          <w:b w:val="false"/>
          <w:i w:val="false"/>
          <w:color w:val="000000"/>
          <w:sz w:val="22"/>
        </w:rPr>
        <w:t>(148C), except in cases requiring performance of evaluation and treatment procedures essential to providing an appropriate response to an emergency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783.2(7)</w:t>
      </w:r>
      <w:r>
        <w:rPr>
          <w:rFonts w:ascii="Times New Roman" w:hAnsi="Times New Roman"/>
          <w:b w:val="false"/>
          <w:i w:val="false"/>
          <w:color w:val="000000"/>
          <w:sz w:val="22"/>
        </w:rPr>
        <w:t> </w:t>
      </w:r>
      <w:r>
        <w:rPr>
          <w:rFonts w:ascii="Times New Roman" w:hAnsi="Times New Roman"/>
          <w:b w:val="false"/>
          <w:i w:val="false"/>
          <w:color w:val="000000"/>
          <w:sz w:val="22"/>
        </w:rPr>
        <w:t>Prescribing opioids in dosage amounts that exceed what would be prescribed by a reasonably prudent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8040C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4/22/04, Notice 2/18/04—published 5/12/04, effective 6/16/04]</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4/20/06, Notice 2/15/06—published 5/10/06, effective 6/14/06]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8588B</w:t>
      </w:r>
      <w:r>
        <w:rPr>
          <w:rFonts w:ascii="Times New Roman" w:hAnsi="Times New Roman"/>
          <w:b w:val="false"/>
          <w:i w:val="false"/>
          <w:color w:val="000000"/>
          <w:sz w:val="21"/>
        </w:rPr>
        <w:t xml:space="preserve"> (Notice ARC 8282B,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9666B</w:t>
      </w:r>
      <w:r>
        <w:rPr>
          <w:rFonts w:ascii="Times New Roman" w:hAnsi="Times New Roman"/>
          <w:b w:val="false"/>
          <w:i w:val="false"/>
          <w:color w:val="000000"/>
          <w:sz w:val="21"/>
        </w:rPr>
        <w:t xml:space="preserve"> (Notice ARC 9548B,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5177C</w:t>
      </w:r>
      <w:r>
        <w:rPr>
          <w:rFonts w:ascii="Times New Roman" w:hAnsi="Times New Roman"/>
          <w:b w:val="false"/>
          <w:i w:val="false"/>
          <w:color w:val="000000"/>
          <w:sz w:val="21"/>
        </w:rPr>
        <w:t xml:space="preserve"> (Notice ARC 5043C, IAB 6/3/20)</w:t>
      </w:r>
      <w:r>
        <w:rPr>
          <w:rFonts w:ascii="Times New Roman" w:hAnsi="Times New Roman"/>
          <w:b w:val="false"/>
          <w:i w:val="false"/>
          <w:color w:val="000000"/>
          <w:sz w:val="21"/>
        </w:rPr>
        <w:t>, IAB 9/9/20, effective 10/14/20]</w:t>
      </w:r>
    </w:p>
    <w:p>
      <w:pPr>
        <w:spacing w:before="0" w:after="0"/>
        <w:ind w:left="120"/>
        <w:jc w:val="center"/>
      </w:pPr>
      <w:r>
        <w:rPr>
          <w:rFonts w:ascii="Times New Roman" w:hAnsi="Times New Roman"/>
          <w:b w:val="false"/>
          <w:i w:val="false"/>
          <w:color w:val="000000"/>
          <w:sz w:val="21"/>
        </w:rPr>
        <w:t>[Filed ARC 5752C</w:t>
      </w:r>
      <w:r>
        <w:rPr>
          <w:rFonts w:ascii="Times New Roman" w:hAnsi="Times New Roman"/>
          <w:b w:val="false"/>
          <w:i w:val="false"/>
          <w:color w:val="000000"/>
          <w:sz w:val="21"/>
        </w:rPr>
        <w:t xml:space="preserve"> (Notice ARC 5368C,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8040C</w:t>
      </w:r>
      <w:r>
        <w:rPr>
          <w:rFonts w:ascii="Times New Roman" w:hAnsi="Times New Roman"/>
          <w:b w:val="false"/>
          <w:i w:val="false"/>
          <w:color w:val="000000"/>
          <w:sz w:val="21"/>
        </w:rPr>
        <w:t xml:space="preserve"> (Notice ARC 7530C,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chapter/481.504.pdf" Type="http://schemas.openxmlformats.org/officeDocument/2006/relationships/hyperlink" Id="rId5"/>
    <Relationship TargetMode="External" Target="https://www.legis.iowa.gov/docs/iac/rule/481.780.15.pdf" Type="http://schemas.openxmlformats.org/officeDocument/2006/relationships/hyperlink" Id="rId6"/>
    <Relationship TargetMode="External" Target="https://www.legis.iowa.gov/docs/iac/rule/481.780.7.pdf" Type="http://schemas.openxmlformats.org/officeDocument/2006/relationships/hyperlink" Id="rId7"/>
    <Relationship TargetMode="External" Target="https://www.legis.iowa.gov/docs/iac/rule/481.780.8.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48C.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