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701</w:t>
      </w:r>
    </w:p>
    <w:p>
      <w:pPr>
        <w:spacing w:before="0" w:after="0"/>
        <w:ind w:left="120"/>
        <w:jc w:val="center"/>
      </w:pPr>
      <w:r>
        <w:rPr>
          <w:rFonts w:ascii="Times New Roman" w:hAnsi="Times New Roman"/>
          <w:b w:val="false"/>
          <w:i w:val="false"/>
          <w:color w:val="000000"/>
          <w:sz w:val="21"/>
        </w:rPr>
        <w:t>LICENSURE OF ORTHOTISTS, PROSTHETISTS, AND PEDORTHISTS</w:t>
      </w:r>
    </w:p>
    <w:p>
      <w:pPr>
        <w:spacing w:before="0" w:after="0"/>
        <w:ind w:left="120"/>
        <w:jc w:val="center"/>
      </w:pPr>
      <w:r>
        <w:rPr>
          <w:rFonts w:ascii="Times New Roman" w:hAnsi="Times New Roman"/>
          <w:b w:val="false"/>
          <w:i w:val="false"/>
          <w:color w:val="000000"/>
          <w:sz w:val="14"/>
        </w:rPr>
        <w:t>[Prior to 9/18/24, see Professional Licensure Division[645] Ch 221]</w:t>
      </w:r>
    </w:p>
    <w:p>
      <w:pPr>
        <w:spacing w:before="0" w:after="0"/>
        <w:ind w:left="120"/>
        <w:jc w:val="both"/>
      </w:pPr>
      <w:r>
        <w:rPr>
          <w:rFonts w:ascii="Times New Roman" w:hAnsi="Times New Roman"/>
          <w:b/>
          <w:i w:val="false"/>
          <w:color w:val="000000"/>
          <w:sz w:val="22"/>
        </w:rPr>
        <w:t>481—701.1</w:t>
      </w:r>
      <w:r>
        <w:rPr>
          <w:rFonts w:ascii="Times New Roman" w:hAnsi="Times New Roman"/>
          <w:b/>
          <w:i w:val="false"/>
          <w:color w:val="000000"/>
          <w:sz w:val="22"/>
        </w:rPr>
        <w:t xml:space="preserve">(148F)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orthotist, prosthetist, or pedorthist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orthotics, prosthetics, or pedorthics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481—701.8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orthotics, prosthetics, or pedorthics to an applicant who is currently licensed in another state that has a mutual agreement with the Iowa board of podiatry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481—701.2</w:t>
      </w:r>
      <w:r>
        <w:rPr>
          <w:rFonts w:ascii="Times New Roman" w:hAnsi="Times New Roman"/>
          <w:b/>
          <w:i w:val="false"/>
          <w:color w:val="000000"/>
          <w:sz w:val="22"/>
        </w:rPr>
        <w:t xml:space="preserve">(148F)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for licensure and pay the nonrefundable licensure fee specified in rule </w:t>
      </w:r>
      <w:hyperlink r:id="rId6">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complete until official copies of academic transcripts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orthotics or prosthetics must submit proof of graduation from an educational program approved by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pedorthics must submit proof of graduation from an educational program approved by the National Commission on Orthotic and Prosthetic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701.2(3)</w:t>
      </w:r>
      <w:r>
        <w:rPr>
          <w:rFonts w:ascii="Times New Roman" w:hAnsi="Times New Roman"/>
          <w:b w:val="false"/>
          <w:i w:val="false"/>
          <w:color w:val="000000"/>
          <w:sz w:val="22"/>
        </w:rPr>
        <w:t> </w:t>
      </w:r>
      <w:r>
        <w:rPr>
          <w:rFonts w:ascii="Times New Roman" w:hAnsi="Times New Roman"/>
          <w:b w:val="false"/>
          <w:i w:val="false"/>
          <w:color w:val="000000"/>
          <w:sz w:val="22"/>
        </w:rPr>
        <w:t>Transcripts must be sent directly from the program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701.2(4)</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do not need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Retained upon written request of the applicant. The applicant is responsible for requesting that the file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701.2(6)</w:t>
      </w:r>
      <w:r>
        <w:rPr>
          <w:rFonts w:ascii="Times New Roman" w:hAnsi="Times New Roman"/>
          <w:b w:val="false"/>
          <w:i w:val="false"/>
          <w:color w:val="000000"/>
          <w:sz w:val="22"/>
        </w:rPr>
        <w:t> </w:t>
      </w:r>
      <w:r>
        <w:rPr>
          <w:rFonts w:ascii="Times New Roman" w:hAnsi="Times New Roman"/>
          <w:b w:val="false"/>
          <w:i w:val="false"/>
          <w:color w:val="000000"/>
          <w:sz w:val="22"/>
        </w:rPr>
        <w:t>The applicant shall ensure that the passing score from the appropriate professional examination is sent directly to the board from the examination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701.2(7)</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orthotics or prosthetics must provide documentation of successful completion of a residency program accredited by the National Commission on Orthotic and Prosthetic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701.2(8)</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in pedorthics must provide documentation of successful completion of a qualified clinical experience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481—701.3</w:t>
      </w:r>
      <w:r>
        <w:rPr>
          <w:rFonts w:ascii="Times New Roman" w:hAnsi="Times New Roman"/>
          <w:b/>
          <w:i w:val="false"/>
          <w:color w:val="000000"/>
          <w:sz w:val="22"/>
        </w:rPr>
        <w:t xml:space="preserve">(148F) </w:t>
      </w:r>
      <w:r>
        <w:rPr>
          <w:rFonts w:ascii="Times New Roman" w:hAnsi="Times New Roman"/>
          <w:b/>
          <w:i w:val="false"/>
          <w:color w:val="000000"/>
          <w:sz w:val="22"/>
        </w:rPr>
        <w:t xml:space="preserve">Written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701.3(1)</w:t>
      </w:r>
      <w:r>
        <w:rPr>
          <w:rFonts w:ascii="Times New Roman" w:hAnsi="Times New Roman"/>
          <w:b w:val="false"/>
          <w:i w:val="false"/>
          <w:color w:val="000000"/>
          <w:sz w:val="22"/>
        </w:rPr>
        <w:t> </w:t>
      </w:r>
      <w:r>
        <w:rPr>
          <w:rFonts w:ascii="Times New Roman" w:hAnsi="Times New Roman"/>
          <w:b w:val="false"/>
          <w:i w:val="false"/>
          <w:color w:val="000000"/>
          <w:sz w:val="22"/>
        </w:rPr>
        <w:t>Prosthetists must have completed and passed the Board of Certification/Accreditation, International (BOC), or American Board for Certification in Orthotics, Prosthetics and Pedorthics, Incorporated (ABC), examination for prosthetists.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701.3(2)</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Orthotists must have completed and passed the BOC or ABC examination for orthotists.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701.3(3)</w:t>
      </w:r>
      <w:r>
        <w:rPr>
          <w:rFonts w:ascii="Times New Roman" w:hAnsi="Times New Roman"/>
          <w:b w:val="false"/>
          <w:i w:val="false"/>
          <w:color w:val="000000"/>
          <w:sz w:val="22"/>
        </w:rPr>
        <w:t> </w:t>
      </w:r>
      <w:r>
        <w:rPr>
          <w:rFonts w:ascii="Times New Roman" w:hAnsi="Times New Roman"/>
          <w:b w:val="false"/>
          <w:i w:val="false"/>
          <w:color w:val="000000"/>
          <w:sz w:val="22"/>
        </w:rPr>
        <w:t xml:space="preserve">Pedorthists must have completed and passed the BOC or ABC examination for pedorthists.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701.3(4)</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 reports sent directly to the board from the ABC or BOC.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701.3(5)</w:t>
      </w:r>
      <w:r>
        <w:rPr>
          <w:rFonts w:ascii="Times New Roman" w:hAnsi="Times New Roman"/>
          <w:b w:val="false"/>
          <w:i w:val="false"/>
          <w:color w:val="000000"/>
          <w:sz w:val="22"/>
        </w:rPr>
        <w:t> </w:t>
      </w:r>
      <w:r>
        <w:rPr>
          <w:rFonts w:ascii="Times New Roman" w:hAnsi="Times New Roman"/>
          <w:b w:val="false"/>
          <w:i w:val="false"/>
          <w:color w:val="000000"/>
          <w:sz w:val="22"/>
        </w:rPr>
        <w:t>A passing score as recommended by the administrators of the ABC or BOC examination shall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481—701.4</w:t>
      </w:r>
      <w:r>
        <w:rPr>
          <w:rFonts w:ascii="Times New Roman" w:hAnsi="Times New Roman"/>
          <w:b/>
          <w:i w:val="false"/>
          <w:color w:val="000000"/>
          <w:sz w:val="22"/>
        </w:rPr>
        <w:t xml:space="preserve">(148F)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701.4(1)</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an orthotist or prosthetist shall present official copies of academic transcripts, verifying completion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baccalaureate or higher degree from a regionally accredited college or university. Transcripts must be sent directly from the college or university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orthotics or prosthetics accredited by the Commission on Accreditation of Allied Health Education Programs (CAAHEP). Transcripts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701.4(2)</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 pedorthist shall present official copies of academic transcripts, verifying completion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high school diploma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pedorthics accredited by the National Commission on Orthotic and Prosthetic Education. Verification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7">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481—701.5</w:t>
      </w:r>
      <w:r>
        <w:rPr>
          <w:rFonts w:ascii="Times New Roman" w:hAnsi="Times New Roman"/>
          <w:b/>
          <w:i w:val="false"/>
          <w:color w:val="000000"/>
          <w:sz w:val="22"/>
        </w:rPr>
        <w:t xml:space="preserve">(148F)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orthotist, prosthetist, or pedorthist under the laws of another jurisdiction may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completed online application for licensure and pays the nonrefundable licensure fee specified in rule </w:t>
      </w:r>
      <w:hyperlink r:id="rId8">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 xml:space="preserve">(147,148F,149);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prosthetic or orthotic licensure,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baccalaureate or higher degree from a regionally accredited college or university. Transcripts must be sent directly from the college or university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orthotics or prosthetics accredited by CAAHEP. Transcripts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pedorthic licensure,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high school diploma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an academic program in pedorthics accredited by the National Commission on Orthotic and Prosthetic Education. Verification must be sent directly from the program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Submits a copy of the scores from the appropriate professional examination to be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701.5(2)</w:t>
      </w:r>
      <w:r>
        <w:rPr>
          <w:rFonts w:ascii="Times New Roman" w:hAnsi="Times New Roman"/>
          <w:b w:val="false"/>
          <w:i w:val="false"/>
          <w:color w:val="000000"/>
          <w:sz w:val="22"/>
        </w:rPr>
        <w:t> </w:t>
      </w:r>
      <w:r>
        <w:rPr>
          <w:rFonts w:ascii="Times New Roman" w:hAnsi="Times New Roman"/>
          <w:b w:val="false"/>
          <w:i w:val="false"/>
          <w:color w:val="000000"/>
          <w:sz w:val="22"/>
        </w:rPr>
        <w:t>Individuals who were issued their licenses by endorsement within six months of the license renewal date do not need to renew their licenses until the next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481—701.6</w:t>
      </w:r>
      <w:r>
        <w:rPr>
          <w:rFonts w:ascii="Times New Roman" w:hAnsi="Times New Roman"/>
          <w:b/>
          <w:i w:val="false"/>
          <w:color w:val="000000"/>
          <w:sz w:val="22"/>
        </w:rPr>
        <w:t xml:space="preserve">(148F)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orthotics, prosthetics, or pedorthics begins on July 1 of an even-numbered year and ends on June 30 of the next even-numbered year.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0">
        <w:r>
          <w:rPr>
            <w:rStyle w:val="Hyperlink"/>
            <w:rFonts w:ascii="Times New Roman" w:hAnsi="Times New Roman"/>
            <w:b w:val="false"/>
            <w:i w:val="false"/>
            <w:color w:val="000000"/>
            <w:sz w:val="22"/>
          </w:rPr>
          <w:t>481—705.2</w:t>
        </w:r>
      </w:hyperlink>
      <w:r>
        <w:rPr>
          <w:rFonts w:ascii="Times New Roman" w:hAnsi="Times New Roman"/>
          <w:b w:val="false"/>
          <w:i w:val="false"/>
          <w:color w:val="000000"/>
          <w:sz w:val="22"/>
        </w:rPr>
        <w:t>(148F,272C).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701.6(4)</w:t>
      </w:r>
      <w:r>
        <w:rPr>
          <w:rFonts w:ascii="Times New Roman" w:hAnsi="Times New Roman"/>
          <w:b w:val="false"/>
          <w:i w:val="false"/>
          <w:color w:val="000000"/>
          <w:sz w:val="22"/>
        </w:rPr>
        <w:t> </w:t>
      </w:r>
      <w:r>
        <w:rPr>
          <w:rFonts w:ascii="Times New Roman" w:hAnsi="Times New Roman"/>
          <w:b w:val="false"/>
          <w:i w:val="false"/>
          <w:color w:val="000000"/>
          <w:sz w:val="22"/>
        </w:rPr>
        <w:t>Upon receipt of the information required by this rule and the required fee, board staff shall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701.6(5)</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11">
        <w:r>
          <w:rPr>
            <w:rStyle w:val="Hyperlink"/>
            <w:rFonts w:ascii="Times New Roman" w:hAnsi="Times New Roman"/>
            <w:b w:val="false"/>
            <w:i w:val="false"/>
            <w:color w:val="000000"/>
            <w:sz w:val="22"/>
          </w:rPr>
          <w:t>481—subrule 507.15(7)</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orthotist, prosthetist, or pedorthist in Iowa until the license is reactivated. A licensee who practices as an orthotist, prosthetist, or pedorthist in the state of Iowa with an inactive license may be subject to disciplinary action by the board, injunctive action pursuant to Iowa Code section </w:t>
      </w:r>
      <w:hyperlink r:id="rId12">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3">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14">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orthotists or prosthetists, 30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pedorthists, 20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orthotists or prosthetists, 60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pedorthists, 40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1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16">
        <w:r>
          <w:rPr>
            <w:rStyle w:val="Hyperlink"/>
            <w:rFonts w:ascii="Times New Roman" w:hAnsi="Times New Roman"/>
            <w:b w:val="false"/>
            <w:i w:val="false"/>
            <w:color w:val="000000"/>
            <w:sz w:val="22"/>
          </w:rPr>
          <w:t>481—701.8</w:t>
        </w:r>
      </w:hyperlink>
      <w:r>
        <w:rPr>
          <w:rFonts w:ascii="Times New Roman" w:hAnsi="Times New Roman"/>
          <w:b w:val="false"/>
          <w:i w:val="false"/>
          <w:color w:val="000000"/>
          <w:sz w:val="22"/>
        </w:rPr>
        <w:t>(17A,147,272C) prior to practicing as an orthotist, a prosthetist, or a pedorthist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5768C</w:t>
      </w:r>
      <w:r>
        <w:rPr>
          <w:rFonts w:ascii="Times New Roman" w:hAnsi="Times New Roman"/>
          <w:b w:val="false"/>
          <w:i w:val="false"/>
          <w:color w:val="000000"/>
          <w:sz w:val="21"/>
        </w:rPr>
        <w:t xml:space="preserve"> (Notice ARC 5444C,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6994C</w:t>
      </w:r>
      <w:r>
        <w:rPr>
          <w:rFonts w:ascii="Times New Roman" w:hAnsi="Times New Roman"/>
          <w:b w:val="false"/>
          <w:i w:val="false"/>
          <w:color w:val="000000"/>
          <w:sz w:val="21"/>
        </w:rPr>
        <w:t xml:space="preserve"> (Notice ARC 6653C,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7987C</w:t>
      </w:r>
      <w:r>
        <w:rPr>
          <w:rFonts w:ascii="Times New Roman" w:hAnsi="Times New Roman"/>
          <w:b w:val="false"/>
          <w:i w:val="false"/>
          <w:color w:val="000000"/>
          <w:sz w:val="21"/>
        </w:rPr>
        <w:t xml:space="preserve"> (Notice ARC 7176C,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01.8.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481.507.15.pdf" Type="http://schemas.openxmlformats.org/officeDocument/2006/relationships/hyperlink" Id="rId6"/>
    <Relationship TargetMode="External" Target="https://www.legis.iowa.gov/docs/iac/rule/481.501.2.pdf" Type="http://schemas.openxmlformats.org/officeDocument/2006/relationships/hyperlink" Id="rId7"/>
    <Relationship TargetMode="External" Target="https://www.legis.iowa.gov/docs/iac/rule/481.507.15.pdf" Type="http://schemas.openxmlformats.org/officeDocument/2006/relationships/hyperlink" Id="rId8"/>
    <Relationship TargetMode="External" Target="https://www.legis.iowa.gov/docs/iac/rule/481.501.1.pdf" Type="http://schemas.openxmlformats.org/officeDocument/2006/relationships/hyperlink" Id="rId9"/>
    <Relationship TargetMode="External" Target="https://www.legis.iowa.gov/docs/iac/rule/481.705.2.pdf" Type="http://schemas.openxmlformats.org/officeDocument/2006/relationships/hyperlink" Id="rId10"/>
    <Relationship TargetMode="External" Target="https://www.legis.iowa.gov/docs/iac/rule/481.507.15.pdf" Type="http://schemas.openxmlformats.org/officeDocument/2006/relationships/hyperlink" Id="rId11"/>
    <Relationship TargetMode="External" Target="https://www.legis.iowa.gov/docs/ico/chapter/147.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ac/rule/481.507.15.pdf" Type="http://schemas.openxmlformats.org/officeDocument/2006/relationships/hyperlink" Id="rId14"/>
    <Relationship TargetMode="External" Target="https://www.legis.iowa.gov/docs/iac/rule/481.506.31.pdf" Type="http://schemas.openxmlformats.org/officeDocument/2006/relationships/hyperlink" Id="rId15"/>
    <Relationship TargetMode="External" Target="https://www.legis.iowa.gov/docs/iac/rule/481.701.8.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48F.pdf" Type="http://schemas.openxmlformats.org/officeDocument/2006/relationships/hyperlink" Id="rId19"/>
    <Relationship TargetMode="External" Target="https://www.legis.iowa.gov/docs/ico/chapter/272C.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