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196</w:t>
      </w:r>
    </w:p>
    <w:p>
      <w:pPr>
        <w:spacing w:before="0" w:after="0"/>
        <w:ind w:left="120"/>
        <w:jc w:val="center"/>
      </w:pPr>
      <w:r>
        <w:rPr>
          <w:rFonts w:ascii="Times New Roman" w:hAnsi="Times New Roman"/>
          <w:b w:val="false"/>
          <w:i w:val="false"/>
          <w:color w:val="000000"/>
          <w:sz w:val="21"/>
        </w:rPr>
        <w:t>AGENCY PROCEDURE FOR RULEMAKING</w:t>
      </w:r>
    </w:p>
    <w:p>
      <w:pPr>
        <w:spacing w:before="0" w:after="0"/>
        <w:ind w:left="120"/>
        <w:jc w:val="center"/>
      </w:pPr>
      <w:r>
        <w:rPr>
          <w:rFonts w:ascii="Times New Roman" w:hAnsi="Times New Roman"/>
          <w:b w:val="false"/>
          <w:i w:val="false"/>
          <w:color w:val="000000"/>
          <w:sz w:val="14"/>
        </w:rPr>
        <w:t>[Prior to 9/6/00, see 261—Ch 101]</w:t>
      </w:r>
    </w:p>
    <w:p>
      <w:pPr>
        <w:spacing w:before="0" w:after="0"/>
        <w:ind w:left="120"/>
        <w:jc w:val="center"/>
      </w:pPr>
      <w:r>
        <w:rPr>
          <w:rFonts w:ascii="Times New Roman" w:hAnsi="Times New Roman"/>
          <w:b w:val="false"/>
          <w:i w:val="false"/>
          <w:color w:val="000000"/>
          <w:sz w:val="14"/>
        </w:rPr>
        <w:t>[Prior to 7/4/07, see 261—Ch 170]</w:t>
      </w:r>
    </w:p>
    <w:p>
      <w:pPr>
        <w:spacing w:before="0" w:after="0"/>
        <w:ind w:left="120"/>
        <w:jc w:val="both"/>
      </w:pPr>
      <w:r>
        <w:rPr>
          <w:rFonts w:ascii="Times New Roman" w:hAnsi="Times New Roman"/>
          <w:b/>
          <w:i w:val="false"/>
          <w:color w:val="000000"/>
          <w:sz w:val="22"/>
        </w:rPr>
        <w:t>261—196.1</w:t>
      </w:r>
      <w:r>
        <w:rPr>
          <w:rFonts w:ascii="Times New Roman" w:hAnsi="Times New Roman"/>
          <w:b/>
          <w:i w:val="false"/>
          <w:color w:val="000000"/>
          <w:sz w:val="22"/>
        </w:rPr>
        <w:t xml:space="preserve">(17A) </w:t>
      </w:r>
      <w:r>
        <w:rPr>
          <w:rFonts w:ascii="Times New Roman" w:hAnsi="Times New Roman"/>
          <w:b/>
          <w:i w:val="false"/>
          <w:color w:val="000000"/>
          <w:sz w:val="22"/>
        </w:rPr>
        <w:t xml:space="preserve">Incorporation by reference. </w:t>
      </w:r>
      <w:r>
        <w:rPr>
          <w:rFonts w:ascii="Times New Roman" w:hAnsi="Times New Roman"/>
          <w:b w:val="false"/>
          <w:i w:val="false"/>
          <w:color w:val="000000"/>
          <w:sz w:val="22"/>
        </w:rPr>
        <w:t xml:space="preserve">The authority incorporates by this reference all such matters in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that relate to procedures for rulemaking.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261—196.2</w:t>
      </w:r>
      <w:r>
        <w:rPr>
          <w:rFonts w:ascii="Times New Roman" w:hAnsi="Times New Roman"/>
          <w:b/>
          <w:i w:val="false"/>
          <w:color w:val="000000"/>
          <w:sz w:val="22"/>
        </w:rPr>
        <w:t xml:space="preserve">(17A) </w:t>
      </w:r>
      <w:r>
        <w:rPr>
          <w:rFonts w:ascii="Times New Roman" w:hAnsi="Times New Roman"/>
          <w:b/>
          <w:i w:val="false"/>
          <w:color w:val="000000"/>
          <w:sz w:val="22"/>
        </w:rPr>
        <w:t xml:space="preserve">Contact information. </w:t>
      </w:r>
    </w:p>
    <w:p>
      <w:pPr>
        <w:spacing w:before="0" w:after="0"/>
        <w:ind w:left="120"/>
        <w:jc w:val="both"/>
      </w:pP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Inquiries about authority rules and the rulemaking process may be directed to Director, Iowa Economic Development Authority, 1963 Bell Avenue, Suite 200, Des Moines, Iowa 50315.</w:t>
      </w:r>
    </w:p>
    <w:p>
      <w:pPr>
        <w:spacing w:before="0" w:after="0"/>
        <w:ind w:left="120"/>
        <w:jc w:val="both"/>
      </w:pP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color w:val="000000"/>
          <w:sz w:val="22"/>
        </w:rPr>
        <w:t xml:space="preserve">Comments on proposed rules. </w:t>
      </w:r>
      <w:r>
        <w:rPr>
          <w:rFonts w:ascii="Times New Roman" w:hAnsi="Times New Roman"/>
          <w:b w:val="false"/>
          <w:i w:val="false"/>
          <w:color w:val="000000"/>
          <w:sz w:val="22"/>
        </w:rPr>
        <w:t>Any public comment on a Notice of Intended Action or similar document relating to rules may be directed to Director, Iowa Economic Development Authority, 1963 Bell Avenue, Suite 200, Des Moines, Iowa 50315, or as directed in the Notice of Intended Action or similar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8146C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5/24/90, Notice 2/7/90—published 6/13/90, effective 7/18/90]</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8146C</w:t>
      </w:r>
      <w:r>
        <w:rPr>
          <w:rFonts w:ascii="Times New Roman" w:hAnsi="Times New Roman"/>
          <w:b w:val="false"/>
          <w:i w:val="false"/>
          <w:color w:val="000000"/>
          <w:sz w:val="21"/>
        </w:rPr>
        <w:t xml:space="preserve"> (Notice ARC 7936C, IAB 5/15/24)</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17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