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131</w:t>
      </w:r>
    </w:p>
    <w:p>
      <w:pPr>
        <w:spacing w:before="0" w:after="0"/>
        <w:ind w:left="120"/>
        <w:jc w:val="center"/>
      </w:pPr>
      <w:r>
        <w:rPr>
          <w:rFonts w:ascii="Times New Roman" w:hAnsi="Times New Roman"/>
          <w:b w:val="false"/>
          <w:i w:val="false"/>
          <w:color w:val="000000"/>
          <w:sz w:val="21"/>
        </w:rPr>
        <w:t xml:space="preserve">EMERGENCY MEDICAL SERVICES—PROVIDERS—INITIAL </w:t>
      </w:r>
      <w:r>
        <w:br/>
      </w:r>
      <w:r>
        <w:rPr>
          <w:rFonts w:ascii="Times New Roman" w:hAnsi="Times New Roman"/>
          <w:b w:val="false"/>
          <w:i w:val="false"/>
          <w:color w:val="000000"/>
          <w:sz w:val="21"/>
        </w:rPr>
        <w:t xml:space="preserve">CERTIFICATION—RENEWAL AND REACTIVATION—AUTHORITY—COMPLAINTS </w:t>
      </w:r>
      <w:r>
        <w:br/>
      </w:r>
      <w:r>
        <w:rPr>
          <w:rFonts w:ascii="Times New Roman" w:hAnsi="Times New Roman"/>
          <w:b w:val="false"/>
          <w:i w:val="false"/>
          <w:color w:val="000000"/>
          <w:sz w:val="21"/>
        </w:rPr>
        <w:t>AND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641—131.1</w:t>
      </w:r>
      <w:r>
        <w:rPr>
          <w:rFonts w:ascii="Times New Roman" w:hAnsi="Times New Roman"/>
          <w:b/>
          <w:i w:val="false"/>
          <w:color w:val="000000"/>
          <w:sz w:val="22"/>
        </w:rPr>
        <w:t xml:space="preserve">(147A,147D,272C)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emergency medical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“AEMT”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AEMT, and is currently certified by the department as an 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“CAPCE” </w:t>
      </w:r>
      <w:r>
        <w:rPr>
          <w:rFonts w:ascii="Times New Roman" w:hAnsi="Times New Roman"/>
          <w:b w:val="false"/>
          <w:i w:val="false"/>
          <w:color w:val="000000"/>
          <w:sz w:val="22"/>
        </w:rPr>
        <w:t>means the Commission on Accreditation for Prehospital Continuing Education, the accrediting body charged with the review and accreditation of EMS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“CEH” </w:t>
      </w:r>
      <w:r>
        <w:rPr>
          <w:rFonts w:ascii="Times New Roman" w:hAnsi="Times New Roman"/>
          <w:b w:val="false"/>
          <w:i w:val="false"/>
          <w:color w:val="000000"/>
          <w:sz w:val="22"/>
        </w:rPr>
        <w:t>means continuing education hour, which is based upon a minimum of 50 minutes of training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 document issued by the department authorizing a person to practice as an emergency medical care provider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period” </w:t>
      </w:r>
      <w:r>
        <w:rPr>
          <w:rFonts w:ascii="Times New Roman" w:hAnsi="Times New Roman"/>
          <w:b w:val="false"/>
          <w:i w:val="false"/>
          <w:color w:val="000000"/>
          <w:sz w:val="22"/>
        </w:rPr>
        <w:t>means the length of time an emergency medical care provider certificate is valid. The certification period is two years from initial issuance or from renewal unless otherwise specified on the certificate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status” </w:t>
      </w:r>
      <w:r>
        <w:rPr>
          <w:rFonts w:ascii="Times New Roman" w:hAnsi="Times New Roman"/>
          <w:b w:val="false"/>
          <w:i w:val="false"/>
          <w:color w:val="000000"/>
          <w:sz w:val="22"/>
        </w:rPr>
        <w:t>means the status of an individual EMS certificate holder.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“Active” means the holder of the certification has the authority to function as an emergency medical care provider at the level certified in accordance with subrule </w:t>
      </w:r>
      <w:hyperlink r:id="rId5">
        <w:r>
          <w:rPr>
            <w:rStyle w:val="Hyperlink"/>
            <w:rFonts w:ascii="Times New Roman" w:hAnsi="Times New Roman"/>
            <w:b w:val="false"/>
            <w:i w:val="false"/>
            <w:color w:val="000000"/>
            <w:sz w:val="22"/>
          </w:rPr>
          <w:t>131.4(1)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“Probation,” which is an active certification, means the holder of the certification has the authority to function as an emergency medical care provider at the level certified in accordance with subrule </w:t>
      </w:r>
      <w:hyperlink r:id="rId6">
        <w:r>
          <w:rPr>
            <w:rStyle w:val="Hyperlink"/>
            <w:rFonts w:ascii="Times New Roman" w:hAnsi="Times New Roman"/>
            <w:b w:val="false"/>
            <w:i w:val="false"/>
            <w:color w:val="000000"/>
            <w:sz w:val="22"/>
          </w:rPr>
          <w:t>131.4(1)</w:t>
        </w:r>
      </w:hyperlink>
      <w:r>
        <w:rPr>
          <w:rFonts w:ascii="Times New Roman" w:hAnsi="Times New Roman"/>
          <w:b w:val="false"/>
          <w:i w:val="false"/>
          <w:color w:val="000000"/>
          <w:sz w:val="22"/>
        </w:rPr>
        <w:t xml:space="preserve"> and under the conditions of probation.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“Denied” means the certificate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“Inactive” means the certificate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“Revoked”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“Surrendered”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“Suspended”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t>
      </w:r>
      <w:r>
        <w:rPr>
          <w:rFonts w:ascii="Times New Roman" w:hAnsi="Times New Roman"/>
          <w:b w:val="false"/>
          <w:i w:val="false"/>
          <w:color w:val="000000"/>
          <w:sz w:val="22"/>
        </w:rPr>
        <w:t xml:space="preserve">means being officially recognized as meeting department-approved testing and training standards and being issued a certificate by the department in accordance with Iowa Code chapters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to practice as an emergency medical care provider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“Compact” </w:t>
      </w:r>
      <w:r>
        <w:rPr>
          <w:rFonts w:ascii="Times New Roman" w:hAnsi="Times New Roman"/>
          <w:b w:val="false"/>
          <w:i w:val="false"/>
          <w:color w:val="000000"/>
          <w:sz w:val="22"/>
        </w:rPr>
        <w:t xml:space="preserve">means the emergency medical services personnel licensure interstate compact according to Iowa Code chapter </w:t>
      </w:r>
      <w:hyperlink r:id="rId9">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continuing education” </w:t>
      </w:r>
      <w:r>
        <w:rPr>
          <w:rFonts w:ascii="Times New Roman" w:hAnsi="Times New Roman"/>
          <w:b w:val="false"/>
          <w:i w:val="false"/>
          <w:color w:val="000000"/>
          <w:sz w:val="22"/>
        </w:rPr>
        <w:t>means education obtained during a certification period to renew certification. Core continuing education will have an assigned sponsor number from CAPCE, an authorized EMS training program, the board of nursing, the board of medicine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care paramedic”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“CCP” </w:t>
      </w:r>
      <w:r>
        <w:rPr>
          <w:rFonts w:ascii="Times New Roman" w:hAnsi="Times New Roman"/>
          <w:b w:val="false"/>
          <w:i w:val="false"/>
          <w:color w:val="000000"/>
          <w:sz w:val="22"/>
        </w:rPr>
        <w:t>means a currently certified paramedic who has successfully completed a critical care course of instruction approved by the department and has received endorsement from the department as a critical care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certified profession, or (2) the circumstances under which an offense was committed are circumstances customary to a certified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w:t>
      </w:r>
      <w:r>
        <w:rPr>
          <w:rFonts w:ascii="Times New Roman" w:hAnsi="Times New Roman"/>
          <w:b w:val="false"/>
          <w:i w:val="false"/>
          <w:color w:val="000000"/>
          <w:sz w:val="22"/>
        </w:rPr>
        <w:t xml:space="preserve">means any medical procedure authorized by Iowa Code chapter </w:t>
      </w:r>
      <w:hyperlink r:id="rId1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student” </w:t>
      </w:r>
      <w:r>
        <w:rPr>
          <w:rFonts w:ascii="Times New Roman" w:hAnsi="Times New Roman"/>
          <w:b w:val="false"/>
          <w:i w:val="false"/>
          <w:color w:val="000000"/>
          <w:sz w:val="22"/>
        </w:rPr>
        <w:t>means an individual registered with the department and enrolled in an EMS training program with an active EMS student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responder”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“EMR”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EMR, and is currently certified by the department as an 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means an integrated medical care delivery system to provide emergency and nonemergency medical care at the scene or during out-of-hospital patient transportation in an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EMT, and is currently certified by the department as an 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technician-defibrillation”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“EMT-D” </w:t>
      </w:r>
      <w:r>
        <w:rPr>
          <w:rFonts w:ascii="Times New Roman" w:hAnsi="Times New Roman"/>
          <w:b w:val="false"/>
          <w:i w:val="false"/>
          <w:color w:val="000000"/>
          <w:sz w:val="22"/>
        </w:rPr>
        <w:t>means an individual who has successfully completed an approved program and is currently certified by the department as an EMT-D.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clinical guidelines”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“minimum EMS clinical guidelines” </w:t>
      </w:r>
      <w:r>
        <w:rPr>
          <w:rFonts w:ascii="Times New Roman" w:hAnsi="Times New Roman"/>
          <w:b w:val="false"/>
          <w:i w:val="false"/>
          <w:color w:val="000000"/>
          <w:sz w:val="22"/>
        </w:rPr>
        <w:t>means a minimum clinical standard approved by the department upon which a service program’s medical director will base service program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instructor”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“EMS-I” </w:t>
      </w:r>
      <w:r>
        <w:rPr>
          <w:rFonts w:ascii="Times New Roman" w:hAnsi="Times New Roman"/>
          <w:b w:val="false"/>
          <w:i w:val="false"/>
          <w:color w:val="000000"/>
          <w:sz w:val="22"/>
        </w:rPr>
        <w:t>means an individual who has successfully completed an EMS instructor curriculum approved by the department and is currently endorsed by the department as an EMS-I.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“endorsed” </w:t>
      </w:r>
      <w:r>
        <w:rPr>
          <w:rFonts w:ascii="Times New Roman" w:hAnsi="Times New Roman"/>
          <w:b w:val="false"/>
          <w:i w:val="false"/>
          <w:color w:val="000000"/>
          <w:sz w:val="22"/>
        </w:rPr>
        <w:t>means an approval granted by the department authorizing an individual to serve as an EMS-I or CCP.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means those fees received pursuant to Iowa Code chapters </w:t>
      </w:r>
      <w:hyperlink r:id="rId1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responder”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“FR” </w:t>
      </w:r>
      <w:r>
        <w:rPr>
          <w:rFonts w:ascii="Times New Roman" w:hAnsi="Times New Roman"/>
          <w:b w:val="false"/>
          <w:i w:val="false"/>
          <w:color w:val="000000"/>
          <w:sz w:val="22"/>
        </w:rPr>
        <w:t>means an individual who has successfully completed an approved program and is currently certified by the department as an FR.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responder-defibrillation”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“FR-D” </w:t>
      </w:r>
      <w:r>
        <w:rPr>
          <w:rFonts w:ascii="Times New Roman" w:hAnsi="Times New Roman"/>
          <w:b w:val="false"/>
          <w:i w:val="false"/>
          <w:color w:val="000000"/>
          <w:sz w:val="22"/>
        </w:rPr>
        <w:t>means an individual who has successfully completed an approved program and is currently certified by the department as an FR-D.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“NREMT” </w:t>
      </w:r>
      <w:r>
        <w:rPr>
          <w:rFonts w:ascii="Times New Roman" w:hAnsi="Times New Roman"/>
          <w:b w:val="false"/>
          <w:i w:val="false"/>
          <w:color w:val="000000"/>
          <w:sz w:val="22"/>
        </w:rPr>
        <w:t>means the National Registry of Emergency Medical Technicians. The NREMT provides a valid, uniform process to assess the knowledge and skills required for competent practice by EMS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“Paramedic”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paramedic, and is currently certified by the department as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 individual who is sick, injured, or otherwise incapacitated and has been evaluated or provided treatment by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abandonment” </w:t>
      </w:r>
      <w:r>
        <w:rPr>
          <w:rFonts w:ascii="Times New Roman" w:hAnsi="Times New Roman"/>
          <w:b w:val="false"/>
          <w:i w:val="false"/>
          <w:color w:val="000000"/>
          <w:sz w:val="22"/>
        </w:rPr>
        <w:t>means a termination of the provider/patient relationship at a time when a continuous level of care is needed. Patient abandonment does not occur when a scene is unsecured, deteriorates or becomes too dangerous for the emergency medical care provider to safely function. Patient abandonment does not occur when patient care is transferred to another emergency medical care provider following assessment or triage.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under Iowa Code chapter </w:t>
      </w:r>
      <w:hyperlink r:id="rId1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 individual licensed pursuant to Iowa Code chapter </w:t>
      </w:r>
      <w:hyperlink r:id="rId1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“Protocols” </w:t>
      </w:r>
      <w:r>
        <w:rPr>
          <w:rFonts w:ascii="Times New Roman" w:hAnsi="Times New Roman"/>
          <w:b w:val="false"/>
          <w:i w:val="false"/>
          <w:color w:val="000000"/>
          <w:sz w:val="22"/>
        </w:rPr>
        <w:t>means written directions and orders approved by a service program’s medical director utilizing the EMS clinical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“RN” </w:t>
      </w:r>
      <w:r>
        <w:rPr>
          <w:rFonts w:ascii="Times New Roman" w:hAnsi="Times New Roman"/>
          <w:b w:val="false"/>
          <w:i w:val="false"/>
          <w:color w:val="000000"/>
          <w:sz w:val="22"/>
        </w:rPr>
        <w:t xml:space="preserve">means an individual licensed pursuant to Iowa Code chapter </w:t>
      </w:r>
      <w:hyperlink r:id="rId1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means any transport service or nontransport service, inclusive of associated satellites and service program affiliates, that has received full or conditional authorization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641—131.2</w:t>
      </w:r>
      <w:r>
        <w:rPr>
          <w:rFonts w:ascii="Times New Roman" w:hAnsi="Times New Roman"/>
          <w:b/>
          <w:i w:val="false"/>
          <w:color w:val="000000"/>
          <w:sz w:val="22"/>
        </w:rPr>
        <w:t xml:space="preserve">(147A,272C) </w:t>
      </w:r>
      <w:r>
        <w:rPr>
          <w:rFonts w:ascii="Times New Roman" w:hAnsi="Times New Roman"/>
          <w:b/>
          <w:i w:val="false"/>
          <w:color w:val="000000"/>
          <w:sz w:val="22"/>
        </w:rPr>
        <w:t xml:space="preserve">Initial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val="false"/>
          <w:color w:val="000000"/>
          <w:sz w:val="22"/>
        </w:rPr>
        <w:t>An individual who has successfully completed the training program requirements at the EMR, EMT, AEMT or paramedic level and has a valid certification with NREMT shall submit the following to the department for initial Iowa emergency medical care provider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EMS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NREMT active certification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of the initial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for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the background check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val="false"/>
          <w:color w:val="000000"/>
          <w:sz w:val="22"/>
        </w:rPr>
        <w:t>The individual seeking an Iowa emergency medical provider care certification shall submit all application materials within two years from the Iowa training program course completion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val="false"/>
          <w:color w:val="000000"/>
          <w:sz w:val="22"/>
        </w:rPr>
        <w:t>If the individual is unable to complete the requirements within two years due to medical reasons or military obligation, an extension may be granted upon submission of a signed statement from an appropriate medical or military authority and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131.2(4)</w:t>
      </w:r>
      <w:r>
        <w:rPr>
          <w:rFonts w:ascii="Times New Roman" w:hAnsi="Times New Roman"/>
          <w:b w:val="false"/>
          <w:i w:val="false"/>
          <w:color w:val="000000"/>
          <w:sz w:val="22"/>
        </w:rPr>
        <w:t> </w:t>
      </w:r>
      <w:r>
        <w:rPr>
          <w:rFonts w:ascii="Times New Roman" w:hAnsi="Times New Roman"/>
          <w:b w:val="false"/>
          <w:i w:val="false"/>
          <w:color w:val="000000"/>
          <w:sz w:val="22"/>
        </w:rPr>
        <w:t xml:space="preserve">Fees may be waived in accordance with provisions in Iowa Code chapter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131.2(5)</w:t>
      </w:r>
      <w:r>
        <w:rPr>
          <w:rFonts w:ascii="Times New Roman" w:hAnsi="Times New Roman"/>
          <w:b w:val="false"/>
          <w:i w:val="false"/>
          <w:color w:val="000000"/>
          <w:sz w:val="22"/>
        </w:rPr>
        <w:t> </w:t>
      </w:r>
      <w:r>
        <w:rPr>
          <w:rFonts w:ascii="Times New Roman" w:hAnsi="Times New Roman"/>
          <w:b w:val="false"/>
          <w:i w:val="false"/>
          <w:color w:val="000000"/>
          <w:sz w:val="22"/>
        </w:rPr>
        <w:t>Use of criminal convictions in eligibility determinations and initial licensing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Unless an applicant for licensure petitions the department for an eligibility determination pursuant to paragraph </w:t>
      </w:r>
      <w:hyperlink r:id="rId18">
        <w:r>
          <w:rPr>
            <w:rStyle w:val="Hyperlink"/>
            <w:rFonts w:ascii="Times New Roman" w:hAnsi="Times New Roman"/>
            <w:b w:val="false"/>
            <w:i w:val="false"/>
            <w:color w:val="000000"/>
            <w:sz w:val="22"/>
          </w:rPr>
          <w:t>131.2(7)</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applicant’s convictions will be reviewed when the department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as a part of the license application all evidence of rehabilitation that the applicant wishes to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1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department for a determination of whether one or more of the individual’s convictions are disqualifying offenses that would render the individual ineligible for licensure. An individual with a conviction is not required to petition the department for an eligibility determination prior to applying for licensure. To petition the department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department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petitioner deemed ineligible or an applicant denied a license because of a disqualifying offense may appeal the decision in accordance with </w:t>
      </w:r>
      <w:hyperlink r:id="rId2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641—131.3</w:t>
      </w:r>
      <w:r>
        <w:rPr>
          <w:rFonts w:ascii="Times New Roman" w:hAnsi="Times New Roman"/>
          <w:b/>
          <w:i w:val="false"/>
          <w:color w:val="000000"/>
          <w:sz w:val="22"/>
        </w:rPr>
        <w:t xml:space="preserve">(147A) </w:t>
      </w:r>
      <w:r>
        <w:rPr>
          <w:rFonts w:ascii="Times New Roman" w:hAnsi="Times New Roman"/>
          <w:b/>
          <w:i w:val="false"/>
          <w:color w:val="000000"/>
          <w:sz w:val="22"/>
        </w:rPr>
        <w:t xml:space="preserve">Background check results. </w:t>
      </w:r>
      <w:r>
        <w:rPr>
          <w:rFonts w:ascii="Times New Roman" w:hAnsi="Times New Roman"/>
          <w:b w:val="false"/>
          <w:i w:val="false"/>
          <w:color w:val="000000"/>
          <w:sz w:val="22"/>
        </w:rPr>
        <w:t>All criminal history records are confidential and will only be used in accordance with this policy to determine eligibility. All background check records will be stored in a secure location. Background check records will not be redisseminated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641—131.4</w:t>
      </w:r>
      <w:r>
        <w:rPr>
          <w:rFonts w:ascii="Times New Roman" w:hAnsi="Times New Roman"/>
          <w:b/>
          <w:i w:val="false"/>
          <w:color w:val="000000"/>
          <w:sz w:val="22"/>
        </w:rPr>
        <w:t xml:space="preserve">(147A) </w:t>
      </w:r>
      <w:r>
        <w:rPr>
          <w:rFonts w:ascii="Times New Roman" w:hAnsi="Times New Roman"/>
          <w:b/>
          <w:i w:val="false"/>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color w:val="000000"/>
          <w:sz w:val="22"/>
        </w:rPr>
        <w:t xml:space="preserve">Authority of emergency medical care provider. </w:t>
      </w:r>
      <w:r>
        <w:rPr>
          <w:rFonts w:ascii="Times New Roman" w:hAnsi="Times New Roman"/>
          <w:b w:val="false"/>
          <w:i w:val="false"/>
          <w:color w:val="000000"/>
          <w:sz w:val="22"/>
        </w:rPr>
        <w:t xml:space="preserve">An emergency medical care provider  who holds an active Iowa certification issued by the department or has permission to practice in Iowa pursuant to Iowa Code chapter </w:t>
      </w:r>
      <w:hyperlink r:id="rId21">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 xml:space="preserv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member of a responding authorized service program, render emergency medical care and perform emergency medical care without contacting medical direction if written protocols have been approved by the service program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Function in any hospital or any other entity in which health care is ordinarily provided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when under the direct supervision of a physician as a member of an authorized service program, or in an individual capacity, by rendering lifesaving services in the facility in which employed or assigned pursuant to the emergency medical care provider’s certification and under direct supervision of a physician, physician assistant, or registered nurse. An emergency medical care provider  shall not routinely function without the direct supervision of a physician, physician assistant, or registered nurse. However, when the physician, physician assistant, or registered nurse cannot directly assume emergency care of the patient, the emergency medical care provider may perform, without direct supervision, emergency medical care procedures for which certified, if the life of the patient is in immediate danger and such care is required to preserve the patient’s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when under the direct supervision of a physician, as a member of an authorized service program, or in an individual capacity, to perform nonlifesaving procedures for which certified and designated in a written job description. Such procedures may be performed after the patient is observed by and when the emergency medical care provider is under the supervision of the physician, physician assistant, or registered nurse and where the procedure may be immediately abandoned without risk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medical care providers shall perform only those skills and procedures that are authorized within the scope of practice for which an emergency medical care provider is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Emergency Medical Care Provider Scope of Practice (September 2019) is hereby incorporated and adopted by reference for emergency medical care providers. For any differences that may occur between the scope of practice adopted by reference and these rules, the rules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Iowa Emergency Medical Care Provider Scope of Practice (September 2019) is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grant a waiver for changes to the scope of practice that have not yet been adopted by reference in these rules pursuant to </w:t>
      </w:r>
      <w:hyperlink r:id="rId22">
        <w:r>
          <w:rPr>
            <w:rStyle w:val="Hyperlink"/>
            <w:rFonts w:ascii="Times New Roman" w:hAnsi="Times New Roman"/>
            <w:b w:val="false"/>
            <w:i w:val="false"/>
            <w:color w:val="000000"/>
            <w:sz w:val="22"/>
          </w:rPr>
          <w:t>441—Chapter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641—131.5</w:t>
      </w:r>
      <w:r>
        <w:rPr>
          <w:rFonts w:ascii="Times New Roman" w:hAnsi="Times New Roman"/>
          <w:b/>
          <w:i w:val="false"/>
          <w:color w:val="000000"/>
          <w:sz w:val="22"/>
        </w:rPr>
        <w:t xml:space="preserve">(147A) </w:t>
      </w:r>
      <w:r>
        <w:rPr>
          <w:rFonts w:ascii="Times New Roman" w:hAnsi="Times New Roman"/>
          <w:b/>
          <w:i w:val="false"/>
          <w:color w:val="000000"/>
          <w:sz w:val="22"/>
        </w:rPr>
        <w:t xml:space="preserve">Renewal standards, reactivation procedures, fees, and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color w:val="000000"/>
          <w:sz w:val="22"/>
        </w:rPr>
        <w:t xml:space="preserve">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shall submit an application for renewal of an active Iowa EMS certification within 90 days prior to the certification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renewal application and process are completed online via an individual Iowa EMS provider account. The electronic portal to access individual accounts may be accessed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notifications will be sent to Iowa emergency medical care providers who have an active certification set to expire in 90 days. The notification will be sent by email to the address on file in the emergency medical care provider’s electronic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the emergency medical care provider’s responsibility to ensure the electronic profile information, including the email address, is updated and correct within 30 days of any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renewal certificate is valid for two years from the current expiration date unless sooner surrendered,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lower-level certificate may be renewed if the individual voluntarily chooses to move from a higher level to a lower level by completing all applicable continuing education requirements for the lower level during the certification period and submitting a change of status request,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status becomes inactive if the certificate has not been renewed by the certification expiration date unless the emergency medical care provider is granted an extension as described in subrule </w:t>
      </w:r>
      <w:hyperlink r:id="rId23">
        <w:r>
          <w:rPr>
            <w:rStyle w:val="Hyperlink"/>
            <w:rFonts w:ascii="Times New Roman" w:hAnsi="Times New Roman"/>
            <w:b w:val="false"/>
            <w:i w:val="false"/>
            <w:color w:val="000000"/>
            <w:sz w:val="22"/>
          </w:rPr>
          <w:t>131.5(3)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may request an inactive status. The request must be made by submitting a change of status request, available from the department upon request. A request for inactive status, when accepted in connection with a disciplinary investigation or proceeding, has the same effect as an order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color w:val="000000"/>
          <w:sz w:val="22"/>
        </w:rPr>
        <w:t xml:space="preserve">Late 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has completed the required continuing education during the certification period but fails to submit the EMS renewal of certification application and applicable fees prior to the certification expiration date is eligible for late renewal of the inactive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shall complete the EMS renewal of certification application, submit a late fee in addition to the applicable renewal fee and submit an audit report form provided by the department. The fee and audit report form shall be submitted before the last day of the month following the certification expiration date. If the late renewal submission is not completed by the last day of the month following the certification expiration date, the certification remains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has not completed the required continuing education during the certification period is not eligible for late renewal. The certification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131.5(3)</w:t>
      </w:r>
      <w:r>
        <w:rPr>
          <w:rFonts w:ascii="Times New Roman" w:hAnsi="Times New Roman"/>
          <w:b w:val="false"/>
          <w:i w:val="false"/>
          <w:color w:val="000000"/>
          <w:sz w:val="22"/>
        </w:rPr>
        <w:t> </w:t>
      </w:r>
      <w:r>
        <w:rPr>
          <w:rFonts w:ascii="Times New Roman" w:hAnsi="Times New Roman"/>
          <w:b w:val="false"/>
          <w:i/>
          <w:color w:val="000000"/>
          <w:sz w:val="22"/>
        </w:rPr>
        <w:t xml:space="preserve">Extension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is unable to attain all continuing education requirements within the certification period may request a 45-day extension. To complete the extension process,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request for extension application, available from the department upon request, at least 7 days prior to the certification expiration date, but no more than 90 days prior to the certification expiration date, and payment of the extension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and submit the EMS affirmative renewal of certification application, with all applicable renewal fees, to the department prior to the extended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Submit an audit report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emergency medical care provider fails to submit any of the items required in subparagraphs </w:t>
      </w:r>
      <w:hyperlink r:id="rId24">
        <w:r>
          <w:rPr>
            <w:rStyle w:val="Hyperlink"/>
            <w:rFonts w:ascii="Times New Roman" w:hAnsi="Times New Roman"/>
            <w:b w:val="false"/>
            <w:i w:val="false"/>
            <w:color w:val="000000"/>
            <w:sz w:val="22"/>
          </w:rPr>
          <w:t>131.5(3)</w:t>
        </w:r>
      </w:hyperlink>
      <w:r>
        <w:rPr>
          <w:rFonts w:ascii="Times New Roman" w:hAnsi="Times New Roman"/>
          <w:b w:val="false"/>
          <w:i/>
          <w:color w:val="000000"/>
          <w:sz w:val="22"/>
        </w:rPr>
        <w:t>“a”</w:t>
      </w:r>
      <w:r>
        <w:rPr>
          <w:rFonts w:ascii="Times New Roman" w:hAnsi="Times New Roman"/>
          <w:b w:val="false"/>
          <w:i w:val="false"/>
          <w:color w:val="000000"/>
          <w:sz w:val="22"/>
        </w:rPr>
        <w:t>(2) and (3) by the 45th day of the extended certification period, the certification will be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may not use continuing education completed during the extension period in the subsequent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131.5(4)</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an inactive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Certification inactive up to 24 months. </w:t>
      </w:r>
      <w:r>
        <w:rPr>
          <w:rFonts w:ascii="Times New Roman" w:hAnsi="Times New Roman"/>
          <w:b w:val="false"/>
          <w:i w:val="false"/>
          <w:color w:val="000000"/>
          <w:sz w:val="22"/>
        </w:rPr>
        <w:t>An emergency medical care provider may apply to reactivate an inactive certification up to 24 months after the certification became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will submit to the department an EMS certification reactivation application, which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approves the application, the individual must submit an audit report form with 36 core continuing education hours prorated per lapsed year by core topic area and the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and approval of the items required in subparagraphs </w:t>
      </w:r>
      <w:hyperlink r:id="rId25">
        <w:r>
          <w:rPr>
            <w:rStyle w:val="Hyperlink"/>
            <w:rFonts w:ascii="Times New Roman" w:hAnsi="Times New Roman"/>
            <w:b w:val="false"/>
            <w:i w:val="false"/>
            <w:color w:val="000000"/>
            <w:sz w:val="22"/>
          </w:rPr>
          <w:t>131.5(4)</w:t>
        </w:r>
      </w:hyperlink>
      <w:r>
        <w:rPr>
          <w:rFonts w:ascii="Times New Roman" w:hAnsi="Times New Roman"/>
          <w:b w:val="false"/>
          <w:i/>
          <w:color w:val="000000"/>
          <w:sz w:val="22"/>
        </w:rPr>
        <w:t>“a”</w:t>
      </w:r>
      <w:r>
        <w:rPr>
          <w:rFonts w:ascii="Times New Roman" w:hAnsi="Times New Roman"/>
          <w:b w:val="false"/>
          <w:i w:val="false"/>
          <w:color w:val="000000"/>
          <w:sz w:val="22"/>
        </w:rPr>
        <w:t>(1) and (2), the department may issue a new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fails to complete the reactivation process within 12 months from the date of application approval must reapply for reactivation of the inactive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inactive from 25 months to 48 months. </w:t>
      </w:r>
      <w:r>
        <w:rPr>
          <w:rFonts w:ascii="Times New Roman" w:hAnsi="Times New Roman"/>
          <w:b w:val="false"/>
          <w:i w:val="false"/>
          <w:color w:val="000000"/>
          <w:sz w:val="22"/>
        </w:rPr>
        <w:t>An emergency medical care provider  may apply to reactivate an inactive certification that has been inactive for 25 months but no more than 48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will submit to the department an EMS certification reactivation application, which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approves the application, the individual must submit documentation of successful completion of an approved EMS refresher course that includes successful completion of department or NREMT testing requirements. In addition, the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fingerprint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reactivation and background check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and approval of the items required in subparagraphs </w:t>
      </w:r>
      <w:hyperlink r:id="rId26">
        <w:r>
          <w:rPr>
            <w:rStyle w:val="Hyperlink"/>
            <w:rFonts w:ascii="Times New Roman" w:hAnsi="Times New Roman"/>
            <w:b w:val="false"/>
            <w:i w:val="false"/>
            <w:color w:val="000000"/>
            <w:sz w:val="22"/>
          </w:rPr>
          <w:t>131.5(4)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w:t>
      </w:r>
      <w:r>
        <w:rPr>
          <w:rFonts w:ascii="Times New Roman" w:hAnsi="Times New Roman"/>
          <w:b w:val="false"/>
          <w:i w:val="false"/>
          <w:color w:val="000000"/>
          <w:sz w:val="22"/>
        </w:rPr>
        <w:t>, the department may issue a new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fails to complete the reactivation process within 12 months from the date of application approval must reapply for reactivation of the inactive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Certification inactive for more than 48 months. </w:t>
      </w:r>
      <w:r>
        <w:rPr>
          <w:rFonts w:ascii="Times New Roman" w:hAnsi="Times New Roman"/>
          <w:b w:val="false"/>
          <w:i w:val="false"/>
          <w:color w:val="000000"/>
          <w:sz w:val="22"/>
        </w:rPr>
        <w:t>An emergency medical care provider may not apply to reactivate a certification that has been inactive for more than 48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131.5(5)</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revoked or suspended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whose certification to practice has been revoked or suspended may apply to the department for reactivation in accordance with the terms and conditions of the order of revocation or suspension, unless the order of revocation provides that the certification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reactivation might occur or if the certification was voluntarily surrendered, an initial application for reactivation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reactivation shall be initiated by the person whose certification has been revoked or suspended in accordance with subrule </w:t>
      </w:r>
      <w:hyperlink r:id="rId27">
        <w:r>
          <w:rPr>
            <w:rStyle w:val="Hyperlink"/>
            <w:rFonts w:ascii="Times New Roman" w:hAnsi="Times New Roman"/>
            <w:b w:val="false"/>
            <w:i w:val="false"/>
            <w:color w:val="000000"/>
            <w:sz w:val="22"/>
          </w:rPr>
          <w:t>131.5(4)</w:t>
        </w:r>
      </w:hyperlink>
      <w:r>
        <w:rPr>
          <w:rFonts w:ascii="Times New Roman" w:hAnsi="Times New Roman"/>
          <w:b w:val="false"/>
          <w:i w:val="false"/>
          <w:color w:val="000000"/>
          <w:sz w:val="22"/>
        </w:rPr>
        <w:t>. An application for reactivation shall allege facts that, if established, will be sufficient to enable the department to determine that the basis for the revocation or suspension of the person’s certification no longer exists and that it will be in the public interest for the certification to be reinstated. The burden of proof to establish such facts is on the person whose certification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order denying or granting reactivation shall be based upon a decision that incorporates findings of facts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131.5(6)</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nonrefundable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initial Iowa certification at all certification levels: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 certification to practice: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 first responder, EMR: no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an EMT: no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an AEMT: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 paramedic: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Late renewal of a certification to practice: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Returned payment due to insufficient funds: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Extension of certification: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131.5(7)</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table below illustrates the minimum number of core continuing education hours (CEHs) by topic area for each level of emergency medical care provider to renew an Iowa EMS certification.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148"/>
        <w:gridCol w:w="1843"/>
        <w:gridCol w:w="1843"/>
        <w:gridCol w:w="1843"/>
        <w:gridCol w:w="1843"/>
      </w:tblGrid>
      <w:tr>
        <w:trPr>
          <w:trHeight w:val="285"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Core Topics</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EMR/FR</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EMT/EMT-D</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AEMT</w:t>
            </w:r>
          </w:p>
        </w:tc>
        <w:tc>
          <w:tcPr>
            <w:tcW w:w="184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PM</w:t>
            </w:r>
          </w:p>
        </w:tc>
      </w:tr>
      <w:tr>
        <w:trPr>
          <w:trHeight w:val="270"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Airway, Respirations, Ventilations</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w:t>
            </w:r>
          </w:p>
        </w:tc>
        <w:tc>
          <w:tcPr>
            <w:tcW w:w="184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w:t>
            </w:r>
          </w:p>
        </w:tc>
      </w:tr>
      <w:tr>
        <w:trPr>
          <w:trHeight w:val="270"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Cardiology</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6</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7</w:t>
            </w:r>
          </w:p>
        </w:tc>
        <w:tc>
          <w:tcPr>
            <w:tcW w:w="184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9</w:t>
            </w:r>
          </w:p>
        </w:tc>
      </w:tr>
      <w:tr>
        <w:trPr>
          <w:trHeight w:val="270"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Trauma</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w:t>
            </w:r>
          </w:p>
        </w:tc>
        <w:tc>
          <w:tcPr>
            <w:tcW w:w="184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w:t>
            </w:r>
          </w:p>
        </w:tc>
      </w:tr>
      <w:tr>
        <w:trPr>
          <w:trHeight w:val="270"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Medical</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6</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8</w:t>
            </w:r>
          </w:p>
        </w:tc>
        <w:tc>
          <w:tcPr>
            <w:tcW w:w="184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9</w:t>
            </w:r>
          </w:p>
        </w:tc>
      </w:tr>
      <w:tr>
        <w:trPr>
          <w:trHeight w:val="270" w:hRule="atLeast"/>
        </w:trPr>
        <w:tc>
          <w:tcPr>
            <w:tcW w:w="41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Operations</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w:t>
            </w:r>
          </w:p>
        </w:tc>
        <w:tc>
          <w:tcPr>
            <w:tcW w:w="184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w:t>
            </w:r>
          </w:p>
        </w:tc>
        <w:tc>
          <w:tcPr>
            <w:tcW w:w="184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6</w:t>
            </w:r>
          </w:p>
        </w:tc>
      </w:tr>
      <w:tr>
        <w:trPr>
          <w:trHeight w:val="285" w:hRule="atLeast"/>
        </w:trPr>
        <w:tc>
          <w:tcPr>
            <w:tcW w:w="414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Totals</w:t>
            </w:r>
          </w:p>
        </w:tc>
        <w:tc>
          <w:tcPr>
            <w:tcW w:w="1843"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0"/>
              </w:rPr>
              <w:t>8</w:t>
            </w:r>
          </w:p>
        </w:tc>
        <w:tc>
          <w:tcPr>
            <w:tcW w:w="1843"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0"/>
              </w:rPr>
              <w:t>20</w:t>
            </w:r>
          </w:p>
        </w:tc>
        <w:tc>
          <w:tcPr>
            <w:tcW w:w="1843"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0"/>
              </w:rPr>
              <w:t>25</w:t>
            </w:r>
          </w:p>
        </w:tc>
        <w:tc>
          <w:tcPr>
            <w:tcW w:w="1843" w:type="dxa"/>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0"/>
              </w:rPr>
              <w:t>30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core continuing education hours used to renew an Iowa EMS certification must have a sponsor number by an authorized Iowa training program, the department, the board of nursing, the board of medicine, or CAPCE before the emergency medical care provider attends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is registered with the NREMT may renew the provider’s Iowa EMS certification by meeting the NREMT’s requirements. The emergency medical care provider must submit the Iowa affirmative renewal of certification application and all appropriate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is deemed to have complied with the continuing education requirements during periods in which the provider serves honorably on active duty in the military services or for periods in which the provider is a government employee working as an emergency medical care provider and assigned to duty outside the United States. The emergency medical care provider must submit the Iowa affirmative renewal of certification application, all appropriate fees and documentation of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must maintain a file containing documentation of CEHs accrued during each certification period for four years from the end of each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group of emergency medical care providers will be audited for each certification period. Emergency medical care providers to be audited will be chosen in a random manner or at the discretion of the department. Falsifying reports or failure to comply with the audit request may result in formal disciplinary action. Those audited must submit a department-provided audit report form within 45 days of the request. If audited, the emergency medical care provider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sponsor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Title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approved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131.5(8)</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approval. </w:t>
      </w:r>
      <w:r>
        <w:rPr>
          <w:rFonts w:ascii="Times New Roman" w:hAnsi="Times New Roman"/>
          <w:b w:val="false"/>
          <w:i w:val="false"/>
          <w:color w:val="000000"/>
          <w:sz w:val="22"/>
        </w:rPr>
        <w:t>The following standards apply for approval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CEHs will have an assigned sponsor number from CAPCE, an authorized EMS training program, the board of nursing, the board of medicine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Human health-related college courses may be approved in advance by the department at one quarter credit equal to 10 CEHs, one semester credit equal to 15 CEHs.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131.5(9)</w:t>
      </w:r>
      <w:r>
        <w:rPr>
          <w:rFonts w:ascii="Times New Roman" w:hAnsi="Times New Roman"/>
          <w:b w:val="false"/>
          <w:i w:val="false"/>
          <w:color w:val="000000"/>
          <w:sz w:val="22"/>
        </w:rPr>
        <w:t> </w:t>
      </w:r>
      <w:r>
        <w:rPr>
          <w:rFonts w:ascii="Times New Roman" w:hAnsi="Times New Roman"/>
          <w:b w:val="false"/>
          <w:i/>
          <w:color w:val="000000"/>
          <w:sz w:val="22"/>
        </w:rPr>
        <w:t xml:space="preserve">Out-of-state continuing education. </w:t>
      </w:r>
      <w:r>
        <w:rPr>
          <w:rFonts w:ascii="Times New Roman" w:hAnsi="Times New Roman"/>
          <w:b w:val="false"/>
          <w:i w:val="false"/>
          <w:color w:val="000000"/>
          <w:sz w:val="22"/>
        </w:rPr>
        <w:t xml:space="preserve">Out-of-state continuing education courses will be accepted for CEHs if all criteria in subrule </w:t>
      </w:r>
      <w:hyperlink r:id="rId28">
        <w:r>
          <w:rPr>
            <w:rStyle w:val="Hyperlink"/>
            <w:rFonts w:ascii="Times New Roman" w:hAnsi="Times New Roman"/>
            <w:b w:val="false"/>
            <w:i w:val="false"/>
            <w:color w:val="000000"/>
            <w:sz w:val="22"/>
          </w:rPr>
          <w:t>131.5(7)</w:t>
        </w:r>
      </w:hyperlink>
      <w:r>
        <w:rPr>
          <w:rFonts w:ascii="Times New Roman" w:hAnsi="Times New Roman"/>
          <w:b w:val="false"/>
          <w:i w:val="false"/>
          <w:color w:val="000000"/>
          <w:sz w:val="22"/>
        </w:rPr>
        <w:t xml:space="preserve"> are met and if the courses have been approved for emergency medical care personnel in the state in which the courses were held. A copy of course completion certificates (or other verifying documentation) shall, upon request, be submitted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641—131.6</w:t>
      </w:r>
      <w:r>
        <w:rPr>
          <w:rFonts w:ascii="Times New Roman" w:hAnsi="Times New Roman"/>
          <w:b/>
          <w:i w:val="false"/>
          <w:color w:val="000000"/>
          <w:sz w:val="22"/>
        </w:rPr>
        <w:t xml:space="preserve">(147A,272C) </w:t>
      </w:r>
      <w:r>
        <w:rPr>
          <w:rFonts w:ascii="Times New Roman" w:hAnsi="Times New Roman"/>
          <w:b/>
          <w:i w:val="false"/>
          <w:color w:val="000000"/>
          <w:sz w:val="22"/>
        </w:rPr>
        <w:t xml:space="preserve">Discipline—denial, citation and warning, probation, suspension, or revocation of certificates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29">
        <w:r>
          <w:rPr>
            <w:rStyle w:val="Hyperlink"/>
            <w:rFonts w:ascii="Times New Roman" w:hAnsi="Times New Roman"/>
            <w:b w:val="false"/>
            <w:i w:val="false"/>
            <w:color w:val="000000"/>
            <w:sz w:val="22"/>
          </w:rPr>
          <w:t>441—Chapter 6</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val="false"/>
          <w:color w:val="000000"/>
          <w:sz w:val="22"/>
        </w:rPr>
        <w:t>Prohibited grounds for discipline. The department will not suspend or revoke the certification of a person who is in default or is delinquent on repayment or a service obligation under federal or state postsecondary educational loans or public or private services-conditional postsecondary tuition assistance solely on the basis of such default or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val="false"/>
          <w:color w:val="000000"/>
          <w:sz w:val="22"/>
        </w:rPr>
        <w:t>Methods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authority to impose the following disciplinary sanctions against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Impose a civil penalty not to exceed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 additional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under specific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 permanently, until further order of the department, or for a specific period, a provider’s ability to engage in specific procedures, methods, acts or activities incident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Suspend a certificate until further order of the department or for a specific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Deny an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Revoke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Impose such other sanctions as allowed by law and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inactive status in connection with a disciplinary investigation or proceeding has the same effect as an order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and warning, denial, probation, restriction, suspension, revocation, or civil penalty imposed upon an individual certificate holder by the department will be considered applicable to all certificates and endorsements issued to that individual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who has knowledge of an emergency medical care provider, service program or training program that has violated Iowa Code chapter </w:t>
      </w:r>
      <w:hyperlink r:id="rId3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shall report such information to the department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an application for issuance or renewal of an emergency medical care provider certificate, including endorsement, or may impose any of the disciplinary sanctions provided in subrule </w:t>
      </w:r>
      <w:hyperlink r:id="rId31">
        <w:r>
          <w:rPr>
            <w:rStyle w:val="Hyperlink"/>
            <w:rFonts w:ascii="Times New Roman" w:hAnsi="Times New Roman"/>
            <w:b w:val="false"/>
            <w:i w:val="false"/>
            <w:color w:val="000000"/>
            <w:sz w:val="22"/>
          </w:rPr>
          <w:t>131.6(3)</w:t>
        </w:r>
      </w:hyperlink>
      <w:r>
        <w:rPr>
          <w:rFonts w:ascii="Times New Roman" w:hAnsi="Times New Roman"/>
          <w:b w:val="false"/>
          <w:i w:val="false"/>
          <w:color w:val="000000"/>
          <w:sz w:val="22"/>
        </w:rPr>
        <w:t xml:space="preserve"> when it finds that the individual or certificate holder has committed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in performing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follow the directions of supervising physicians or their designees.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Rendering treatment not authorized under Iowa Code chapter </w:t>
      </w:r>
      <w:hyperlink r:id="rId3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Patient abandonment.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Fraud in procuring certification or renewal,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intentional perversion of the truth in making application for a certification to practice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certification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department or training program any false or forged diploma or certificate or affidavit or identification or qualification in making an application for a certification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emergency medical care providers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emergency medical care provider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certified emergency medical care providers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minimum clinical standards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 Acts that may constitute unethical conduct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patient, coworker or any other individual encountered while a certified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coworker or any other individual encountered while certified as an emergency medical care provider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Falsification of medical records, official documents or other writings 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emergency medical care provider to the department for any violations listed in these rules pursuant to Iowa Code chapter </w:t>
      </w:r>
      <w:hyperlink r:id="rId3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an emergency medical care provider when one’s certification has been suspended or revoked or when one’s certification is lapsed or has been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Permitting the use of a certification by a noncertified person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emergency medical care provider’s ability to practice in a safe and competent manner as determined by an evaluation from a licensed evaluator of the provider’s mental or physical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Sexual harassment of a patient, student, coworker or any other individual encountered while certified as an emergency medical care provider in the state of Iowa. Sexual harassment includes sexual advances, sexual solicitation, requests for sexual favors, and other verbal or physical conduct of a sexual nature communicated in person, in writing, via a third person or through electronic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inability of an emergency medical care provider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an emergency medical care provider’s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 as to skill, ability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Iowa Code chapter </w:t>
      </w:r>
      <w:hyperlink r:id="rId3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Conviction of a disqualifying offense. A copy of the guilty plea or order of conviction constitutes conclusive evidence of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Having certification to practice emergency medical care suspended or revoked or having other disciplinary action taken by a licensing or certifying authority of this state or another state, territory or country. A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Falsifying certification renewal reports or failure to comply with the renewal audit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Violating privacy and confidentiality. An emergency medical care provider shall not disclose or be compelled to disclose patient information unless disclosure is required or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Discrimination. An emergency medical care provider shall not practice, condone, or facilitate discrimination against a patient, student, or any other individual encountered while acting as certified as an emergency medical care provider in the state of Iowa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Practicing emergency medical services or using a designation of certification or otherwise holding oneself out as practicing emergency medical services at a certain level of certification when the emergency medical care provider is not certified at such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unless otherwise specified, to communication from the department that was sent by registered or certified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641—131.7</w:t>
      </w:r>
      <w:r>
        <w:rPr>
          <w:rFonts w:ascii="Times New Roman" w:hAnsi="Times New Roman"/>
          <w:b/>
          <w:i w:val="false"/>
          <w:color w:val="000000"/>
          <w:sz w:val="22"/>
        </w:rPr>
        <w:t xml:space="preserve">(147A) </w:t>
      </w:r>
      <w:r>
        <w:rPr>
          <w:rFonts w:ascii="Times New Roman" w:hAnsi="Times New Roman"/>
          <w:b/>
          <w:i w:val="false"/>
          <w:color w:val="000000"/>
          <w:sz w:val="22"/>
        </w:rPr>
        <w:t xml:space="preserve">Certification denial. </w:t>
      </w:r>
      <w:r>
        <w:rPr>
          <w:rFonts w:ascii="Times New Roman" w:hAnsi="Times New Roman"/>
          <w:b w:val="false"/>
          <w:i w:val="false"/>
          <w:color w:val="000000"/>
          <w:sz w:val="22"/>
        </w:rPr>
        <w:t xml:space="preserve">An individual who has been denied certification by the department may appeal the denial and request a hearing on the issues related to the licensure denial pursuant to </w:t>
      </w:r>
      <w:hyperlink r:id="rId3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641—131.8</w:t>
      </w:r>
      <w:r>
        <w:rPr>
          <w:rFonts w:ascii="Times New Roman" w:hAnsi="Times New Roman"/>
          <w:b/>
          <w:i w:val="false"/>
          <w:color w:val="000000"/>
          <w:sz w:val="22"/>
        </w:rPr>
        <w:t xml:space="preserve">(147A) </w:t>
      </w:r>
      <w:r>
        <w:rPr>
          <w:rFonts w:ascii="Times New Roman" w:hAnsi="Times New Roman"/>
          <w:b/>
          <w:i w:val="false"/>
          <w:color w:val="000000"/>
          <w:sz w:val="22"/>
        </w:rPr>
        <w:t xml:space="preserve">Emergency adjudicative proceedings.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department may issue a written order in compliance with Iowa Code section </w:t>
      </w:r>
      <w:hyperlink r:id="rId36">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certificate in whole or in part, order the cessation of any continuing activity, order affirmative action, or take other action within the jurisdiction of the department by emergency adjudicative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131.8(1)</w:t>
      </w:r>
      <w:r>
        <w:rPr>
          <w:rFonts w:ascii="Times New Roman" w:hAnsi="Times New Roman"/>
          <w:b w:val="false"/>
          <w:i w:val="false"/>
          <w:color w:val="000000"/>
          <w:sz w:val="22"/>
        </w:rPr>
        <w:t> </w:t>
      </w:r>
      <w:r>
        <w:rPr>
          <w:rFonts w:ascii="Times New Roman" w:hAnsi="Times New Roman"/>
          <w:b w:val="false"/>
          <w:i w:val="false"/>
          <w:color w:val="000000"/>
          <w:sz w:val="22"/>
        </w:rPr>
        <w:t>Before issuing an emergency adjudicative order, the department will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department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individual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department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131.8(2)</w:t>
      </w:r>
      <w:r>
        <w:rPr>
          <w:rFonts w:ascii="Times New Roman" w:hAnsi="Times New Roman"/>
          <w:b w:val="false"/>
          <w:i w:val="false"/>
          <w:color w:val="000000"/>
          <w:sz w:val="22"/>
        </w:rPr>
        <w:t> </w:t>
      </w:r>
      <w:r>
        <w:rPr>
          <w:rFonts w:ascii="Times New Roman" w:hAnsi="Times New Roman"/>
          <w:b w:val="false"/>
          <w:i w:val="false"/>
          <w:color w:val="000000"/>
          <w:sz w:val="22"/>
        </w:rPr>
        <w:t>Issuance of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will contain findings of fact, conclusions of law, and policy reasons to justify the determination of an immediate danger in the department’s decision to take immediate action. The order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delivered to the individual who is required to comply with the order. Delivery will be made by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individual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department will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the written emergency adjudicative order is provided by personal delivery on the same day that the order issues, the department will make reasonable immediate efforts to contact by telephone the individual who is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the issuance of an emergency adjudicative order, the department will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Issuance of a written emergency adjudicative order will include notification of the date on which department proceedings are scheduled for completion. After issuance of an emergency adjudicative order, continuance of further department proceedings to a later date will be granted only in compelling circumstances upon application in writing unless the individual who is required to comply with the order is the party requesting the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641—131.9</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investigations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37">
        <w:r>
          <w:rPr>
            <w:rStyle w:val="Hyperlink"/>
            <w:rFonts w:ascii="Times New Roman" w:hAnsi="Times New Roman"/>
            <w:b w:val="false"/>
            <w:i w:val="false"/>
            <w:color w:val="000000"/>
            <w:sz w:val="22"/>
          </w:rPr>
          <w:t>441—Chapter 6</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131.9(2)</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emergency medical care personnel, training programs or continuing education providers, or those purporting to be or operating as the same shall be reported to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who has knowledge of an emergency medical care provider or service program that has violated Iowa Code chapter </w:t>
      </w:r>
      <w:hyperlink r:id="rId3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641—Chapter 132</w:t>
        </w:r>
      </w:hyperlink>
      <w:r>
        <w:rPr>
          <w:rFonts w:ascii="Times New Roman" w:hAnsi="Times New Roman"/>
          <w:b w:val="false"/>
          <w:i w:val="false"/>
          <w:color w:val="000000"/>
          <w:sz w:val="22"/>
        </w:rPr>
        <w:t xml:space="preserve"> or these rules shall report such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131.9(4)</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131.9(5)</w:t>
      </w:r>
      <w:r>
        <w:rPr>
          <w:rFonts w:ascii="Times New Roman" w:hAnsi="Times New Roman"/>
          <w:b w:val="false"/>
          <w:i w:val="false"/>
          <w:color w:val="000000"/>
          <w:sz w:val="22"/>
        </w:rPr>
        <w:t> </w:t>
      </w:r>
      <w:r>
        <w:rPr>
          <w:rFonts w:ascii="Times New Roman" w:hAnsi="Times New Roman"/>
          <w:b w:val="false"/>
          <w:i w:val="false"/>
          <w:color w:val="000000"/>
          <w:sz w:val="22"/>
        </w:rPr>
        <w:t>A determination of mental incompetence by a court of competent jurisdiction automatically suspends a certificate for the duration of the certificate unless the department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131.9(6)</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issuance of a citation and warning, probation, suspension or revocation shall be effected in accordance with the requirements of </w:t>
      </w:r>
      <w:hyperlink r:id="rId4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pursuant to </w:t>
      </w:r>
      <w:hyperlink r:id="rId4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131.9(7)</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appropriate professional associations, the news media or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 xml:space="preserve"> and section </w:t>
      </w:r>
      <w:hyperlink r:id="rId44">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1/20/00, Notice 12/1/99—published 2/9/00, effective 3/15/00]</w:t>
      </w:r>
    </w:p>
    <w:p>
      <w:pPr>
        <w:spacing w:before="0" w:after="0"/>
        <w:ind w:left="120"/>
        <w:jc w:val="center"/>
      </w:pPr>
      <w:r>
        <w:rPr>
          <w:rFonts w:ascii="Times New Roman" w:hAnsi="Times New Roman"/>
          <w:b w:val="false"/>
          <w:i w:val="false"/>
          <w:color w:val="000000"/>
          <w:sz w:val="21"/>
        </w:rPr>
        <w:t>[Filed emergency 9/14/00—published 10/4/00, effective 9/14/00]</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emergency 7/13/05 after Notice 6/8/05—published 8/3/05, effective 7/13/05]</w:t>
      </w:r>
    </w:p>
    <w:p>
      <w:pPr>
        <w:spacing w:before="0" w:after="0"/>
        <w:ind w:left="120"/>
        <w:jc w:val="center"/>
      </w:pPr>
      <w:r>
        <w:rPr>
          <w:rFonts w:ascii="Times New Roman" w:hAnsi="Times New Roman"/>
          <w:b w:val="false"/>
          <w:i w:val="false"/>
          <w:color w:val="000000"/>
          <w:sz w:val="21"/>
        </w:rPr>
        <w:t>[Filed 7/12/06, Notice 5/24/06—published 8/2/06, effective 9/6/06]</w:t>
      </w:r>
    </w:p>
    <w:p>
      <w:pPr>
        <w:spacing w:before="0" w:after="0"/>
        <w:ind w:left="120"/>
        <w:jc w:val="center"/>
      </w:pPr>
      <w:r>
        <w:rPr>
          <w:rFonts w:ascii="Times New Roman" w:hAnsi="Times New Roman"/>
          <w:b w:val="false"/>
          <w:i w:val="false"/>
          <w:color w:val="000000"/>
          <w:sz w:val="21"/>
        </w:rPr>
        <w:t>[Filed emergency 11/8/06—published 12/6/06, effective 1/1/07]</w:t>
      </w:r>
    </w:p>
    <w:p>
      <w:pPr>
        <w:spacing w:before="0" w:after="0"/>
        <w:ind w:left="120"/>
        <w:jc w:val="center"/>
      </w:pPr>
      <w:r>
        <w:rPr>
          <w:rFonts w:ascii="Times New Roman" w:hAnsi="Times New Roman"/>
          <w:b w:val="false"/>
          <w:i w:val="false"/>
          <w:color w:val="000000"/>
          <w:sz w:val="21"/>
        </w:rPr>
        <w:t>[Filed 1/10/07, Notice 12/6/06—published 1/31/07, effective 3/7/07]</w:t>
      </w:r>
    </w:p>
    <w:p>
      <w:pPr>
        <w:spacing w:before="0" w:after="0"/>
        <w:ind w:left="120"/>
        <w:jc w:val="center"/>
      </w:pPr>
      <w:r>
        <w:rPr>
          <w:rFonts w:ascii="Times New Roman" w:hAnsi="Times New Roman"/>
          <w:b w:val="false"/>
          <w:i w:val="false"/>
          <w:color w:val="000000"/>
          <w:sz w:val="21"/>
        </w:rPr>
        <w:t>[Filed 7/13/07, Notice 5/23/07—published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8230B</w:t>
      </w:r>
      <w:r>
        <w:rPr>
          <w:rFonts w:ascii="Times New Roman" w:hAnsi="Times New Roman"/>
          <w:b w:val="false"/>
          <w:i w:val="false"/>
          <w:color w:val="000000"/>
          <w:sz w:val="21"/>
        </w:rPr>
        <w:t xml:space="preserve"> (Notice ARC 7969B,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8660B</w:t>
      </w:r>
      <w:r>
        <w:rPr>
          <w:rFonts w:ascii="Times New Roman" w:hAnsi="Times New Roman"/>
          <w:b w:val="false"/>
          <w:i w:val="false"/>
          <w:color w:val="000000"/>
          <w:sz w:val="21"/>
        </w:rPr>
        <w:t xml:space="preserve"> (Notice ARC 8497B, IAB 1/27/10)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9443B</w:t>
      </w:r>
      <w:r>
        <w:rPr>
          <w:rFonts w:ascii="Times New Roman" w:hAnsi="Times New Roman"/>
          <w:b w:val="false"/>
          <w:i w:val="false"/>
          <w:color w:val="000000"/>
          <w:sz w:val="21"/>
        </w:rPr>
        <w:t xml:space="preserve"> (Notice ARC 9342B, IAB 1/26/11)</w:t>
      </w:r>
      <w:r>
        <w:rPr>
          <w:rFonts w:ascii="Times New Roman" w:hAnsi="Times New Roman"/>
          <w:b w:val="false"/>
          <w:i w:val="false"/>
          <w:color w:val="000000"/>
          <w:sz w:val="21"/>
        </w:rPr>
        <w:t>, IAB 4/6/11, effective 8/1/11]</w:t>
      </w:r>
    </w:p>
    <w:p>
      <w:pPr>
        <w:spacing w:before="0" w:after="0"/>
        <w:ind w:left="120"/>
        <w:jc w:val="center"/>
      </w:pPr>
      <w:r>
        <w:rPr>
          <w:rFonts w:ascii="Times New Roman" w:hAnsi="Times New Roman"/>
          <w:b w:val="false"/>
          <w:i w:val="false"/>
          <w:color w:val="000000"/>
          <w:sz w:val="21"/>
        </w:rPr>
        <w:t>[Filed ARC 0062C</w:t>
      </w:r>
      <w:r>
        <w:rPr>
          <w:rFonts w:ascii="Times New Roman" w:hAnsi="Times New Roman"/>
          <w:b w:val="false"/>
          <w:i w:val="false"/>
          <w:color w:val="000000"/>
          <w:sz w:val="21"/>
        </w:rPr>
        <w:t xml:space="preserve"> (Notice ARC 0002C, IAB 2/8/12)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0480C</w:t>
      </w:r>
      <w:r>
        <w:rPr>
          <w:rFonts w:ascii="Times New Roman" w:hAnsi="Times New Roman"/>
          <w:b w:val="false"/>
          <w:i w:val="false"/>
          <w:color w:val="000000"/>
          <w:sz w:val="21"/>
        </w:rPr>
        <w:t xml:space="preserve"> (Notice ARC 0377C,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1404C</w:t>
      </w:r>
      <w:r>
        <w:rPr>
          <w:rFonts w:ascii="Times New Roman" w:hAnsi="Times New Roman"/>
          <w:b w:val="false"/>
          <w:i w:val="false"/>
          <w:color w:val="000000"/>
          <w:sz w:val="21"/>
        </w:rPr>
        <w:t xml:space="preserve"> (Notice ARC 1292C, IAB 1/22/14)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2277C</w:t>
      </w:r>
      <w:r>
        <w:rPr>
          <w:rFonts w:ascii="Times New Roman" w:hAnsi="Times New Roman"/>
          <w:b w:val="false"/>
          <w:i w:val="false"/>
          <w:color w:val="000000"/>
          <w:sz w:val="21"/>
        </w:rPr>
        <w:t xml:space="preserve"> (Notice ARC 2150C, IAB 9/16/15)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2767C</w:t>
      </w:r>
      <w:r>
        <w:rPr>
          <w:rFonts w:ascii="Times New Roman" w:hAnsi="Times New Roman"/>
          <w:b w:val="false"/>
          <w:i w:val="false"/>
          <w:color w:val="000000"/>
          <w:sz w:val="21"/>
        </w:rPr>
        <w:t xml:space="preserve"> (Notice ARC 2628C,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5143C</w:t>
      </w:r>
      <w:r>
        <w:rPr>
          <w:rFonts w:ascii="Times New Roman" w:hAnsi="Times New Roman"/>
          <w:b w:val="false"/>
          <w:i w:val="false"/>
          <w:color w:val="000000"/>
          <w:sz w:val="21"/>
        </w:rPr>
        <w:t xml:space="preserve"> (Notice ARC 4857C, IAB 1/15/20)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[Editorial change: IAC Supplement 11/18/20]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5764C</w:t>
      </w:r>
      <w:r>
        <w:rPr>
          <w:rFonts w:ascii="Times New Roman" w:hAnsi="Times New Roman"/>
          <w:b w:val="false"/>
          <w:i w:val="false"/>
          <w:color w:val="000000"/>
          <w:sz w:val="21"/>
        </w:rPr>
        <w:t xml:space="preserve"> (Notice ARC 5507C, IAB 3/10/21)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7032C</w:t>
      </w:r>
      <w:r>
        <w:rPr>
          <w:rFonts w:ascii="Times New Roman" w:hAnsi="Times New Roman"/>
          <w:b w:val="false"/>
          <w:i w:val="false"/>
          <w:color w:val="000000"/>
          <w:sz w:val="21"/>
        </w:rPr>
        <w:t xml:space="preserve"> (Notice ARC 6942C, IAB 3/8/23)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9123C</w:t>
      </w:r>
      <w:r>
        <w:rPr>
          <w:rFonts w:ascii="Times New Roman" w:hAnsi="Times New Roman"/>
          <w:b w:val="false"/>
          <w:i w:val="false"/>
          <w:color w:val="000000"/>
          <w:sz w:val="21"/>
        </w:rPr>
        <w:t xml:space="preserve"> (Notice ARC 8545C, IAB 12/25/24)</w:t>
      </w:r>
      <w:r>
        <w:rPr>
          <w:rFonts w:ascii="Times New Roman" w:hAnsi="Times New Roman"/>
          <w:b w:val="false"/>
          <w:i w:val="false"/>
          <w:color w:val="000000"/>
          <w:sz w:val="21"/>
        </w:rPr>
        <w:t>, IAB 4/16/25,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1.4.pdf" Type="http://schemas.openxmlformats.org/officeDocument/2006/relationships/hyperlink" Id="rId5"/>
    <Relationship TargetMode="External" Target="https://www.legis.iowa.gov/docs/iac/rule/641.131.4.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47D.pdf" Type="http://schemas.openxmlformats.org/officeDocument/2006/relationships/hyperlink" Id="rId9"/>
    <Relationship TargetMode="External" Target="https://www.legis.iowa.gov/docs/ico/chapter/147A.pdf" Type="http://schemas.openxmlformats.org/officeDocument/2006/relationships/hyperlink" Id="rId10"/>
    <Relationship TargetMode="External" Target="https://www.legis.iowa.gov/docs/ico/chapter/147A.1.pdf" Type="http://schemas.openxmlformats.org/officeDocument/2006/relationships/hyperlink" Id="rId11"/>
    <Relationship TargetMode="External" Target="https://www.legis.iowa.gov/docs/ico/chapter/147A.pdf" Type="http://schemas.openxmlformats.org/officeDocument/2006/relationships/hyperlink" Id="rId12"/>
    <Relationship TargetMode="External" Target="https://www.legis.iowa.gov/docs/ico/chapter/147D.pdf" Type="http://schemas.openxmlformats.org/officeDocument/2006/relationships/hyperlink" Id="rId13"/>
    <Relationship TargetMode="External" Target="https://www.legis.iowa.gov/docs/ico/chapter/148.pdf" Type="http://schemas.openxmlformats.org/officeDocument/2006/relationships/hyperlink" Id="rId14"/>
    <Relationship TargetMode="External" Target="https://www.legis.iowa.gov/docs/ico/chapter/148C.pdf" Type="http://schemas.openxmlformats.org/officeDocument/2006/relationships/hyperlink" Id="rId15"/>
    <Relationship TargetMode="External" Target="https://www.legis.iowa.gov/docs/ico/chapter/152.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ac/rule/641.131.2.pdf" Type="http://schemas.openxmlformats.org/officeDocument/2006/relationships/hyperlink" Id="rId18"/>
    <Relationship TargetMode="External" Target="https://www.legis.iowa.gov/docs/ico/chapter/272C.15.pdf" Type="http://schemas.openxmlformats.org/officeDocument/2006/relationships/hyperlink" Id="rId19"/>
    <Relationship TargetMode="External" Target="https://www.legis.iowa.gov/docs/iac/chapter/441.7.pdf" Type="http://schemas.openxmlformats.org/officeDocument/2006/relationships/hyperlink" Id="rId20"/>
    <Relationship TargetMode="External" Target="https://www.legis.iowa.gov/docs/ico/chapter/147D.pdf" Type="http://schemas.openxmlformats.org/officeDocument/2006/relationships/hyperlink" Id="rId21"/>
    <Relationship TargetMode="External" Target="https://www.legis.iowa.gov/docs/iac/chapter/441.6.pdf" Type="http://schemas.openxmlformats.org/officeDocument/2006/relationships/hyperlink" Id="rId22"/>
    <Relationship TargetMode="External" Target="https://www.legis.iowa.gov/docs/iac/rule/641.131.5.pdf" Type="http://schemas.openxmlformats.org/officeDocument/2006/relationships/hyperlink" Id="rId23"/>
    <Relationship TargetMode="External" Target="https://www.legis.iowa.gov/docs/iac/rule/641.131.5.pdf" Type="http://schemas.openxmlformats.org/officeDocument/2006/relationships/hyperlink" Id="rId24"/>
    <Relationship TargetMode="External" Target="https://www.legis.iowa.gov/docs/iac/rule/641.131.5.pdf" Type="http://schemas.openxmlformats.org/officeDocument/2006/relationships/hyperlink" Id="rId25"/>
    <Relationship TargetMode="External" Target="https://www.legis.iowa.gov/docs/iac/rule/641.131.5.pdf" Type="http://schemas.openxmlformats.org/officeDocument/2006/relationships/hyperlink" Id="rId26"/>
    <Relationship TargetMode="External" Target="https://www.legis.iowa.gov/docs/iac/rule/641.131.5.pdf" Type="http://schemas.openxmlformats.org/officeDocument/2006/relationships/hyperlink" Id="rId27"/>
    <Relationship TargetMode="External" Target="https://www.legis.iowa.gov/docs/iac/rule/641.131.5.pdf" Type="http://schemas.openxmlformats.org/officeDocument/2006/relationships/hyperlink" Id="rId28"/>
    <Relationship TargetMode="External" Target="https://www.legis.iowa.gov/docs/iac/chapter/441.6.pdf" Type="http://schemas.openxmlformats.org/officeDocument/2006/relationships/hyperlink" Id="rId29"/>
    <Relationship TargetMode="External" Target="https://www.legis.iowa.gov/docs/ico/chapter/147A.pdf" Type="http://schemas.openxmlformats.org/officeDocument/2006/relationships/hyperlink" Id="rId30"/>
    <Relationship TargetMode="External" Target="https://www.legis.iowa.gov/docs/iac/rule/641.131.6.pdf" Type="http://schemas.openxmlformats.org/officeDocument/2006/relationships/hyperlink" Id="rId31"/>
    <Relationship TargetMode="External" Target="https://www.legis.iowa.gov/docs/ico/chapter/147A.pdf" Type="http://schemas.openxmlformats.org/officeDocument/2006/relationships/hyperlink" Id="rId32"/>
    <Relationship TargetMode="External" Target="https://www.legis.iowa.gov/docs/ico/chapter/147A.pdf" Type="http://schemas.openxmlformats.org/officeDocument/2006/relationships/hyperlink" Id="rId33"/>
    <Relationship TargetMode="External" Target="https://www.legis.iowa.gov/docs/ico/chapter/147A.pdf" Type="http://schemas.openxmlformats.org/officeDocument/2006/relationships/hyperlink" Id="rId34"/>
    <Relationship TargetMode="External" Target="https://www.legis.iowa.gov/docs/iac/chapter/441.7.pdf" Type="http://schemas.openxmlformats.org/officeDocument/2006/relationships/hyperlink" Id="rId35"/>
    <Relationship TargetMode="External" Target="https://www.legis.iowa.gov/docs/ico/chapter/17A.18.pdf" Type="http://schemas.openxmlformats.org/officeDocument/2006/relationships/hyperlink" Id="rId36"/>
    <Relationship TargetMode="External" Target="https://www.legis.iowa.gov/docs/iac/chapter/441.6.pdf" Type="http://schemas.openxmlformats.org/officeDocument/2006/relationships/hyperlink" Id="rId37"/>
    <Relationship TargetMode="External" Target="https://www.legis.iowa.gov/docs/ico/chapter/147A.pdf" Type="http://schemas.openxmlformats.org/officeDocument/2006/relationships/hyperlink" Id="rId38"/>
    <Relationship TargetMode="External" Target="https://www.legis.iowa.gov/docs/iac/chapter/641.132.pdf" Type="http://schemas.openxmlformats.org/officeDocument/2006/relationships/hyperlink" Id="rId39"/>
    <Relationship TargetMode="External" Target="https://www.legis.iowa.gov/docs/iac/chapter/441.16.pdf" Type="http://schemas.openxmlformats.org/officeDocument/2006/relationships/hyperlink" Id="rId40"/>
    <Relationship TargetMode="External" Target="https://www.legis.iowa.gov/docs/iac/chapter/441.7.pdf" Type="http://schemas.openxmlformats.org/officeDocument/2006/relationships/hyperlink" Id="rId41"/>
    <Relationship TargetMode="External" Target="https://www.legis.iowa.gov/docs/ico/chapter/147A.pdf" Type="http://schemas.openxmlformats.org/officeDocument/2006/relationships/hyperlink" Id="rId42"/>
    <Relationship TargetMode="External" Target="https://www.legis.iowa.gov/docs/ico/chapter/147D.pdf" Type="http://schemas.openxmlformats.org/officeDocument/2006/relationships/hyperlink" Id="rId43"/>
    <Relationship TargetMode="External" Target="https://www.legis.iowa.gov/docs/ico/chapter/272C.4.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