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906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ADOPTION OF UNIFORM AND MODEL RULES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14"/>
        </w:rPr>
        <w:t>[Prior to 9/18/24, see Professional Licensure Division[645] Ch 106]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Chapter rescission date pursuant to Iowa Code section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17A.7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: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8/28/29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481—906.1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(17A,272C)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Board of mortuary science adoption of uniform and model rules.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hereby adopts by reference the following: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906.1(1)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to </w:t>
      </w:r>
      <w:r>
        <w:rPr>
          <w:rFonts w:ascii="Times New Roman" w:hAnsi="Times New Roman"/>
          <w:b/>
          <w:i w:val="false"/>
          <w:color w:val="000000"/>
          <w:sz w:val="22"/>
        </w:rPr>
        <w:t>906.1(9)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Reserved.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906.1(10)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Model rules for licensee review committee,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481—Chapter 505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This rule is intended to implement Iowa Code chapter </w:t>
      </w:r>
      <w:hyperlink r:id="rId6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272C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8148C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7/24/24, effective 8/28/24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9/18/24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[Filed ARC 8148C</w:t>
      </w: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 (Notice ARC 7296C, IAB 1/24/24)</w:t>
      </w:r>
      <w:r>
        <w:rPr>
          <w:rFonts w:ascii="Times New Roman" w:hAnsi="Times New Roman"/>
          <w:b w:val="false"/>
          <w:i w:val="false"/>
          <w:color w:val="000000"/>
          <w:sz w:val="21"/>
        </w:rPr>
        <w:t>, IAB 7/24/24, effective 8/28/24]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[Editorial change: IAC Supplement 9/18/24]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co/chapter/17A.7.pdf" Type="http://schemas.openxmlformats.org/officeDocument/2006/relationships/hyperlink" Id="rId4"/>
    <Relationship TargetMode="External" Target="https://www.legis.iowa.gov/docs/iac/chapter/481.505.pdf" Type="http://schemas.openxmlformats.org/officeDocument/2006/relationships/hyperlink" Id="rId5"/>
    <Relationship TargetMode="External" Target="https://www.legis.iowa.gov/docs/ico/chapter/272C.pdf" Type="http://schemas.openxmlformats.org/officeDocument/2006/relationships/hyperlink" Id="rId6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