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881</w:t>
      </w:r>
    </w:p>
    <w:p>
      <w:pPr>
        <w:spacing w:before="0" w:after="0"/>
        <w:ind w:left="120"/>
        <w:jc w:val="center"/>
      </w:pPr>
      <w:r>
        <w:rPr>
          <w:rFonts w:ascii="Times New Roman" w:hAnsi="Times New Roman"/>
          <w:b w:val="false"/>
          <w:i w:val="false"/>
          <w:color w:val="000000"/>
          <w:sz w:val="21"/>
        </w:rPr>
        <w:t>CONTINUING EDUCATION FOR MARITAL AND FAMILY THERAPISTS, MENTAL HEALTH COUNSELORS, SOCIAL WORKERS, AND PSYCHOLOGISTS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8/13/30</w:t>
      </w:r>
    </w:p>
    <w:p>
      <w:pPr>
        <w:spacing w:before="0" w:after="0"/>
        <w:ind w:left="120"/>
        <w:jc w:val="both"/>
      </w:pPr>
      <w:r>
        <w:rPr>
          <w:rFonts w:ascii="Times New Roman" w:hAnsi="Times New Roman"/>
          <w:b/>
          <w:i w:val="false"/>
          <w:color w:val="000000"/>
          <w:sz w:val="22"/>
        </w:rPr>
        <w:t>481—881.1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the license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behavioral health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 xml:space="preserve">means a continuing education program or activity that a licensee pursues autonomously that includes a posttest and meets the general criteria in subrule </w:t>
      </w:r>
      <w:hyperlink r:id="rId5">
        <w:r>
          <w:rPr>
            <w:rStyle w:val="Hyperlink"/>
            <w:rFonts w:ascii="Times New Roman" w:hAnsi="Times New Roman"/>
            <w:b w:val="false"/>
            <w:i w:val="false"/>
            <w:color w:val="000000"/>
            <w:sz w:val="22"/>
          </w:rPr>
          <w:t>881.2(9)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marital and family therapy, mental health counseling, social work, or psychology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“Practice of psychology” </w:t>
      </w:r>
      <w:r>
        <w:rPr>
          <w:rFonts w:ascii="Times New Roman" w:hAnsi="Times New Roman"/>
          <w:b w:val="false"/>
          <w:i w:val="false"/>
          <w:color w:val="000000"/>
          <w:sz w:val="22"/>
        </w:rPr>
        <w:t>means the application of established principles of learning, motivation, perception, thinking, psychophysiology and emotional relations to problems, behavior, group relations, and biobehavior by persons trained in psychology for compensation or other personal gain. The application of principles includes but is not limited to counseling and the use of psychological remedial measures with persons, in groups or individually, with adjustment or emotional problems in the areas of work, family, school and personal relationships. The practice of psychology also means measuring and testing personality, mood-motivation, intelligence/aptitudes, attitudes/public opinion, and skills; the teaching of such subject matter; and the conducting of research on the problems relating to human behavior.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9404C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481—881.2</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for mental health counselors and marriage and family therapists shall extend for a 25-month period beginning on September 1 of the even-numbered year and ending on September 30 of the next even-numbered year. Each biennium, each person who is licensed to practice as a mental health counselor or marriage and family therapist in this state is required to complete a minimum of 40 hours of continuing education that meets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881.2(2)</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for psychologists shall extend for a two-year period beginning on July 1 of even-numbered years and ending on June 30 of even-numbered years. Each biennium, each person who is licensed to practice as a psychologist in this state shall be required to complete a minimum of 40 hours of continuing education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881.2(3)</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for social workers extends for a two-year period beginning on January 1 of each odd-numbered year and ending on December 31 of the next even-numbered year. Each biennium, each person who is licensed to practice as a social worker in this state will be required to complete a minimum of 27 hours of continuing education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881.2(4)</w:t>
      </w:r>
      <w:r>
        <w:rPr>
          <w:rFonts w:ascii="Times New Roman" w:hAnsi="Times New Roman"/>
          <w:b w:val="false"/>
          <w:i w:val="false"/>
          <w:color w:val="000000"/>
          <w:sz w:val="22"/>
        </w:rPr>
        <w:t> </w:t>
      </w:r>
      <w:r>
        <w:rPr>
          <w:rFonts w:ascii="Times New Roman" w:hAnsi="Times New Roman"/>
          <w:b w:val="false"/>
          <w:i w:val="false"/>
          <w:color w:val="000000"/>
          <w:sz w:val="22"/>
        </w:rPr>
        <w:t>Requirements for new mental health counselor, marriage and family therapist, and psychology licensees. Those persons licensed for the first time shall not be required to complete continuing education as a prerequisite for the first renewal of their licenses. Continuing education hours acquired any time from the initial licensing until the second license renewal may be used. A new mental health counselor, marriage and family therapist, or psychology licensee will be required to complete a minimum of 40 hours of continuing education per biennium for each subsequent license renewal. A new social work licensee will be required to complete a minimum of 27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881.2(5)</w:t>
      </w:r>
      <w:r>
        <w:rPr>
          <w:rFonts w:ascii="Times New Roman" w:hAnsi="Times New Roman"/>
          <w:b w:val="false"/>
          <w:i w:val="false"/>
          <w:color w:val="000000"/>
          <w:sz w:val="22"/>
        </w:rPr>
        <w:t> </w:t>
      </w:r>
      <w:r>
        <w:rPr>
          <w:rFonts w:ascii="Times New Roman" w:hAnsi="Times New Roman"/>
          <w:b w:val="false"/>
          <w:i w:val="false"/>
          <w:color w:val="000000"/>
          <w:sz w:val="22"/>
        </w:rPr>
        <w:t>No hours of continuing education are required to renew a provisional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881.2(6)</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by attending and participating in a continuing education activity. These hours must be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881.2(7)</w:t>
      </w:r>
      <w:r>
        <w:rPr>
          <w:rFonts w:ascii="Times New Roman" w:hAnsi="Times New Roman"/>
          <w:b w:val="false"/>
          <w:i w:val="false"/>
          <w:color w:val="000000"/>
          <w:sz w:val="22"/>
        </w:rPr>
        <w:t> </w:t>
      </w:r>
      <w:r>
        <w:rPr>
          <w:rFonts w:ascii="Times New Roman" w:hAnsi="Times New Roman"/>
          <w:b w:val="false"/>
          <w:i w:val="false"/>
          <w:color w:val="000000"/>
          <w:sz w:val="22"/>
        </w:rPr>
        <w:t>Up to 50 percent of continuing education can be carried over into the next biennium if there was an amount of continuing education completed during the prior period that exceeded the minimum requirement. A licensee whose license was reactivated during the current renewal compliance period may use continuing education earned during the compliance period for the first renewal following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881.2(8)</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licensee to finance the cost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881.2(9)</w:t>
      </w:r>
      <w:r>
        <w:rPr>
          <w:rFonts w:ascii="Times New Roman" w:hAnsi="Times New Roman"/>
          <w:b w:val="false"/>
          <w:i w:val="false"/>
          <w:color w:val="000000"/>
          <w:sz w:val="22"/>
        </w:rPr>
        <w:t> </w:t>
      </w:r>
      <w:r>
        <w:rPr>
          <w:rFonts w:ascii="Times New Roman" w:hAnsi="Times New Roman"/>
          <w:b w:val="false"/>
          <w:i w:val="false"/>
          <w:color w:val="000000"/>
          <w:sz w:val="22"/>
        </w:rPr>
        <w:t>General criteria. 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881.2(10)</w:t>
      </w:r>
      <w:r>
        <w:rPr>
          <w:rFonts w:ascii="Times New Roman" w:hAnsi="Times New Roman"/>
          <w:b w:val="false"/>
          <w:i w:val="false"/>
          <w:color w:val="000000"/>
          <w:sz w:val="22"/>
        </w:rPr>
        <w:t> </w:t>
      </w:r>
      <w:r>
        <w:rPr>
          <w:rFonts w:ascii="Times New Roman" w:hAnsi="Times New Roman"/>
          <w:b w:val="false"/>
          <w:i w:val="false"/>
          <w:color w:val="000000"/>
          <w:sz w:val="22"/>
        </w:rPr>
        <w:t>Specific marriage and family therapy and mental health counseling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may be obtained by completing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Attendance at workshops, conferences, symposiums and webinars.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Academic courses. Official transcripts indicating successful completion of academic courses that apply to the field of mental health counseling or marital and family therapy, as appropriate, will be necessary in order to receive the following continuing education credits:</w:t>
      </w:r>
    </w:p>
    <w:p>
      <w:pPr>
        <w:spacing w:before="0" w:after="0"/>
        <w:ind w:left="120"/>
        <w:jc w:val="both"/>
      </w:pPr>
      <w:r>
        <w:rPr>
          <w:rFonts w:ascii="Times New Roman" w:hAnsi="Times New Roman"/>
          <w:b w:val="false"/>
          <w:i w:val="false"/>
          <w:color w:val="000000"/>
          <w:sz w:val="22"/>
        </w:rPr>
        <w:t>1 academic semester hour = 15 continuing education hours</w:t>
      </w:r>
    </w:p>
    <w:p>
      <w:pPr>
        <w:spacing w:before="0" w:after="0"/>
        <w:ind w:left="120"/>
        <w:jc w:val="both"/>
      </w:pPr>
      <w:r>
        <w:rPr>
          <w:rFonts w:ascii="Times New Roman" w:hAnsi="Times New Roman"/>
          <w:b w:val="false"/>
          <w:i w:val="false"/>
          <w:color w:val="000000"/>
          <w:sz w:val="22"/>
        </w:rPr>
        <w:t>1 academic quarter hour = 10 continuing education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Independent study courses that meet the general criteria in subrule </w:t>
      </w:r>
      <w:hyperlink r:id="rId6">
        <w:r>
          <w:rPr>
            <w:rStyle w:val="Hyperlink"/>
            <w:rFonts w:ascii="Times New Roman" w:hAnsi="Times New Roman"/>
            <w:b w:val="false"/>
            <w:i w:val="false"/>
            <w:color w:val="000000"/>
            <w:sz w:val="22"/>
          </w:rPr>
          <w:t>881.2(9)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of the following activities, not to exceed a combined total of 20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Presenting professional programs that meet the criteria in subrule </w:t>
      </w:r>
      <w:hyperlink r:id="rId7">
        <w:r>
          <w:rPr>
            <w:rStyle w:val="Hyperlink"/>
            <w:rFonts w:ascii="Times New Roman" w:hAnsi="Times New Roman"/>
            <w:b w:val="false"/>
            <w:i w:val="false"/>
            <w:color w:val="000000"/>
            <w:sz w:val="22"/>
          </w:rPr>
          <w:t>881.2(9)</w:t>
        </w:r>
      </w:hyperlink>
      <w:r>
        <w:rPr>
          <w:rFonts w:ascii="Times New Roman" w:hAnsi="Times New Roman"/>
          <w:b w:val="false"/>
          <w:i w:val="false"/>
          <w:color w:val="000000"/>
          <w:sz w:val="22"/>
        </w:rPr>
        <w:t>. Two hours of credit will be awarded for each hour of presentation. A course schedule or brochure must be maintained for audit. Presenting at a professional program does not include teaching a class at an institution of higher learning at which the applicant is regularly and primarily employed. Presentations to lay public are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Scholarly research or other activities, the results of which are published in a recognized professional publication such as a refereed journal, monograph or conference proceedings. The scholarly research must be integrally related to the practice of the professions.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Publication in a refereed journal. The article in a refereed journal for which the licensee is seeking continuing education credit must be integrally related to the practice of the professions.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Teaching in an approved college, university, or graduate school. The licensee may receive credit on a one-time basis for the first offering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Authoring papers, publications, and books. The licensee will receive 5 hours of credit per page with a maximum of 20 hours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Serving on a state or national professional board. The licensee will receive a maximum of three hours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Additional criteria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Three hours of the 40 continuing education hours will be in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Effective with the biennial continuing education compliance period that begins October 1, 2022, persons serving in a supervisory role must complete three hours of continuing education in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Effective July 1, 2019, a licensee who regularly examines, attends, counsels or treats adults in Iowa shall complete, within six months of employment or prior to the expiration of a current certification, an initial two-hour course in dependent adult abuse training for mandatory reporters offered by the department of health and human services. Thereafter, all mandatory reporters shall take a one-hour recertification training every three years, prior to the expiration of a current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Effective July 1, 2019, a licensee who regularly examines, attends, counsels or treats children in Iowa shall complete, within six months of employment or prior to the expiration of a current certification, an initial two-hour course in child abuse training for mandatory reporters offered by the department of health and human services. Thereafter, all mandatory reporters shall take a one-hour recertification training every three years, prior to the expiration of a current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881.2(11)</w:t>
      </w:r>
      <w:r>
        <w:rPr>
          <w:rFonts w:ascii="Times New Roman" w:hAnsi="Times New Roman"/>
          <w:b w:val="false"/>
          <w:i w:val="false"/>
          <w:color w:val="000000"/>
          <w:sz w:val="22"/>
        </w:rPr>
        <w:t> </w:t>
      </w:r>
      <w:r>
        <w:rPr>
          <w:rFonts w:ascii="Times New Roman" w:hAnsi="Times New Roman"/>
          <w:b w:val="false"/>
          <w:i w:val="false"/>
          <w:color w:val="000000"/>
          <w:sz w:val="22"/>
        </w:rPr>
        <w:t>Specific psychology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second license renewal, licensees shall obtain six hours of continuing education pertaining to the practice of psychology in either of the following areas: Iowa mental health laws and regulations, or risk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all renewal periods following the second license renewal, licensees shall obtain six hours of continuing education pertaining to the practice of psychology in any of the following areas: ethical issues, federal mental health laws and regulations, Iowa mental health laws and regulations, or risk management. For all board members, a maximum of two of these hours may be obtained by providing service as a member of the board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hour of credit for attendance and participation at a minimum of three regular quarterly board meetings during the license biennium,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hours of credit for attendance and participation at a minimum of six regular quarterly board meetings during the license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may obtain the remainder of continuing education hours of credit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Completing training to comply with mandatory reporter training requirements as specified in </w:t>
      </w:r>
      <w:hyperlink r:id="rId8">
        <w:r>
          <w:rPr>
            <w:rStyle w:val="Hyperlink"/>
            <w:rFonts w:ascii="Times New Roman" w:hAnsi="Times New Roman"/>
            <w:b w:val="false"/>
            <w:i w:val="false"/>
            <w:color w:val="000000"/>
            <w:sz w:val="22"/>
          </w:rPr>
          <w:t>481—subrule 880.10(3)</w:t>
        </w:r>
      </w:hyperlink>
      <w:r>
        <w:rPr>
          <w:rFonts w:ascii="Times New Roman" w:hAnsi="Times New Roman"/>
          <w:b w:val="false"/>
          <w:i w:val="false"/>
          <w:color w:val="000000"/>
          <w:sz w:val="22"/>
        </w:rPr>
        <w:t>. Hours reported for credit shall not exceed the hours required to maintain compliance with required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Attending programs/activities that are sponsored by the American Psychological Association or the Iowa Psychological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Attending workshops, conferences, or symposiums that meet the criteria in subrule </w:t>
      </w:r>
      <w:hyperlink r:id="rId9">
        <w:r>
          <w:rPr>
            <w:rStyle w:val="Hyperlink"/>
            <w:rFonts w:ascii="Times New Roman" w:hAnsi="Times New Roman"/>
            <w:b w:val="false"/>
            <w:i w:val="false"/>
            <w:color w:val="000000"/>
            <w:sz w:val="22"/>
          </w:rPr>
          <w:t>881.2(9)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Completing academic coursework that meets the criteria set forth in these rules. Continuing education credit equivalents are as follows:</w:t>
      </w:r>
    </w:p>
    <w:p>
      <w:pPr>
        <w:spacing w:before="0" w:after="0"/>
        <w:ind w:left="120"/>
        <w:jc w:val="both"/>
      </w:pPr>
      <w:r>
        <w:rPr>
          <w:rFonts w:ascii="Times New Roman" w:hAnsi="Times New Roman"/>
          <w:b w:val="false"/>
          <w:i w:val="false"/>
          <w:color w:val="000000"/>
          <w:sz w:val="22"/>
        </w:rPr>
        <w:t>1 academic semester hour = 15 continuing education hours</w:t>
      </w:r>
    </w:p>
    <w:p>
      <w:pPr>
        <w:spacing w:before="0" w:after="0"/>
        <w:ind w:left="120"/>
        <w:jc w:val="both"/>
      </w:pPr>
      <w:r>
        <w:rPr>
          <w:rFonts w:ascii="Times New Roman" w:hAnsi="Times New Roman"/>
          <w:b w:val="false"/>
          <w:i w:val="false"/>
          <w:color w:val="000000"/>
          <w:sz w:val="22"/>
        </w:rPr>
        <w:t>1 academic quarter hour = 10 continuing education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Completing home study courses for which a certificate of completion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Completing electronically transmitted courses for which a certificate of completion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Conducting scholarly research, the results of which are published in a recognized professional publication. In order to claim such credit, the licensee must attest to the hours actually spent conducting research, demonstrate that the research is integrally related to the practice of psychology, explain how the research advances the licensee’s knowledge in the field, and provide the published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Preparing new courses on material that is integrally related to the practice of psychology and is beyond entry level. In order to claim such credit, the licensee must: attest that the licensee has not taught the course in the past or that the licensee has not substantially altered the course content; request a specific amount of continuing education credit; describe how the course is integrally related to the practice of the profession and advances the licensee’s knowledge in the field; and supply a course syllabus that supports the licensee’s request for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Presenting to other professionals. A licensee may receive credit on a one-time basis for presenting continuing education programs that meet the criteria of subrule </w:t>
      </w:r>
      <w:hyperlink r:id="rId10">
        <w:r>
          <w:rPr>
            <w:rStyle w:val="Hyperlink"/>
            <w:rFonts w:ascii="Times New Roman" w:hAnsi="Times New Roman"/>
            <w:b w:val="false"/>
            <w:i w:val="false"/>
            <w:color w:val="000000"/>
            <w:sz w:val="22"/>
          </w:rPr>
          <w:t>881.2(9)</w:t>
        </w:r>
      </w:hyperlink>
      <w:r>
        <w:rPr>
          <w:rFonts w:ascii="Times New Roman" w:hAnsi="Times New Roman"/>
          <w:b w:val="false"/>
          <w:i w:val="false"/>
          <w:color w:val="000000"/>
          <w:sz w:val="22"/>
        </w:rPr>
        <w:t>. Two hours of credit will be awarded for each hour of 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combined maximum of 30 hours of credit per biennium may be used for scholarly research, preparation of new courses, and presentations to other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881.2(12)</w:t>
      </w:r>
      <w:r>
        <w:rPr>
          <w:rFonts w:ascii="Times New Roman" w:hAnsi="Times New Roman"/>
          <w:b w:val="false"/>
          <w:i w:val="false"/>
          <w:color w:val="000000"/>
          <w:sz w:val="22"/>
        </w:rPr>
        <w:t> </w:t>
      </w:r>
      <w:r>
        <w:rPr>
          <w:rFonts w:ascii="Times New Roman" w:hAnsi="Times New Roman"/>
          <w:b w:val="false"/>
          <w:i w:val="false"/>
          <w:color w:val="000000"/>
          <w:sz w:val="22"/>
        </w:rPr>
        <w:t>Specific social work criteria. Continuing education hours of credit can be obtained by completing: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Coursework pertaining to one of the following content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Human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Theories and concepts of the development of human behavior in the life cycle of individuals, families and the social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Community and organizational theories;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Normal, abnormal and addictive behaviors;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Abuse and neglect;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Effects of culture, race, ethnicity, sexual orientation and gender.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Assessment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Psychosocial assessment/interview;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Utilization of the current edition of the Diagnostic and Statistical Manual of Mental Disorders (DSM-5-TR) of the American Psychiatric Association, published March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Theoretical approaches and models of practice—individual, couple, and family therapy and group psychotherapy;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Establishing treatment goals and monitoring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Techniques of social work practice;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Interdisciplinary consultation and collaboration.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Social work research, program evaluation, or practice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Management, administration, and social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Organizational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Advocacy and prevention in social work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Management of social work staff and other personnel;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Management of social work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Theories and concepts of social work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Social work ethics as they pertain to the rules of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area, as demonstrated by the licensee, that directly relates to the licensee’s individual practice as a social worker. The licensee will submit for consideration by the board a specific explanation of how the program relates to the licensee’s individual practice setting as a social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minimum of three hours per biennium in social work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Academic coursework that meets the criteria set forth in the rules. Continuing education equivalents are as follows:</w:t>
      </w:r>
    </w:p>
    <w:p>
      <w:pPr>
        <w:spacing w:before="0" w:after="0"/>
        <w:ind w:left="120"/>
        <w:jc w:val="both"/>
      </w:pPr>
      <w:r>
        <w:rPr>
          <w:rFonts w:ascii="Times New Roman" w:hAnsi="Times New Roman"/>
          <w:b w:val="false"/>
          <w:i w:val="false"/>
          <w:color w:val="000000"/>
          <w:sz w:val="22"/>
        </w:rPr>
        <w:t>1 academic semester hour = 15 continuing education hours</w:t>
      </w:r>
    </w:p>
    <w:p>
      <w:pPr>
        <w:spacing w:before="0" w:after="0"/>
        <w:ind w:left="120"/>
        <w:jc w:val="both"/>
      </w:pPr>
      <w:r>
        <w:rPr>
          <w:rFonts w:ascii="Times New Roman" w:hAnsi="Times New Roman"/>
          <w:b w:val="false"/>
          <w:i w:val="false"/>
          <w:color w:val="000000"/>
          <w:sz w:val="22"/>
        </w:rPr>
        <w:t>1 academic quarter hour = 10 continuing education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Programs designed for the purpose of enhancing the licensee’s administrative, management or other clinical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Activities/programs that are sponsored or approved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ASWB Approved Continuing Education (ACE)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National Association of Social Workers (NASW) Continuing Education Unit (CEU) Approval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 bono or volunteer work that meets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licensee may earn a maximum of 3 of the required 27 hours of continuing education for credit during one biennium by performing pro bono or volunteer services for indigent, underserved populations or in areas of critical need within the state of Iowa. Such services must be approved in advance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licensee will apply for prior approval of pro bono or volunteer services by sending a letter to the board indicating that the following requirements will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site for these services is identified including information about the clients, the services that will be offered, how they will be performed and the learning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contract will be established between licensee and client(s), and each party will be aware that the services are being provided without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services will be subject to all the legal responsibilities and obligations related to the licensee’s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licensee will keep records and files of these client services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representative from the site for pro bono or volunteer services must provide a letter stating that these services are to be performed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Upon review, the licensee will receive a letter from the board indicating prior approval for these pro bono or volunteer services that will be done for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Following completion of such services: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licensee must provide the board a letter stating that the services were performed as planned.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representative from the site must provide a letter indicating such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Instruction of a course at an approved college, university or graduate school of social work. A licensee may receive credit on a one-time basis, not to exceed three hours of continuing education credit per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Instruction, presentation, or moderation of continuing education programs. A licensee may receive credit on a one-time basis, not to exceed three hours of continuing education credit per biennium, for programs at which the licensee is actually in attendance for the complete program, provided the licensee receives a certificate of attendance in compliance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Authorship of professional papers, publications or books and preparation of presentations and exhibits. A presentation must be made before a professional audience. Presentations may receive credit on a one-time basis for the article, publication, book or preparation of a presentation or exhibit, not to exceed three hours of continuing education credit per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Supervision of a social work practicum student(s) from an accredited social work education program. A licensee may receive one credit for every 100 hours supervised, not to exceed 6 hours of continuing education credit per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For licensure at the independent level for supervisors, three hours of continuing education in supervision.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9404C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1">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ARC 9404C</w:t>
      </w:r>
      <w:r>
        <w:rPr>
          <w:rFonts w:ascii="Times New Roman" w:hAnsi="Times New Roman"/>
          <w:b w:val="false"/>
          <w:i w:val="false"/>
          <w:color w:val="000000"/>
          <w:sz w:val="21"/>
        </w:rPr>
        <w:t xml:space="preserve"> (Notice ARC 8876C, IAB 2/19/25)</w:t>
      </w:r>
      <w:r>
        <w:rPr>
          <w:rFonts w:ascii="Times New Roman" w:hAnsi="Times New Roman"/>
          <w:b w:val="false"/>
          <w:i w:val="false"/>
          <w:color w:val="000000"/>
          <w:sz w:val="21"/>
        </w:rPr>
        <w:t>, IAB 7/9/25, effective 8/13/25]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881.2.pdf" Type="http://schemas.openxmlformats.org/officeDocument/2006/relationships/hyperlink" Id="rId5"/>
    <Relationship TargetMode="External" Target="https://www.legis.iowa.gov/docs/iac/rule/481.881.2.pdf" Type="http://schemas.openxmlformats.org/officeDocument/2006/relationships/hyperlink" Id="rId6"/>
    <Relationship TargetMode="External" Target="https://www.legis.iowa.gov/docs/iac/rule/481.881.2.pdf" Type="http://schemas.openxmlformats.org/officeDocument/2006/relationships/hyperlink" Id="rId7"/>
    <Relationship TargetMode="External" Target="https://www.legis.iowa.gov/docs/iac/rule/481.880.10.pdf" Type="http://schemas.openxmlformats.org/officeDocument/2006/relationships/hyperlink" Id="rId8"/>
    <Relationship TargetMode="External" Target="https://www.legis.iowa.gov/docs/iac/rule/481.881.2.pdf" Type="http://schemas.openxmlformats.org/officeDocument/2006/relationships/hyperlink" Id="rId9"/>
    <Relationship TargetMode="External" Target="https://www.legis.iowa.gov/docs/iac/rule/481.881.2.pdf" Type="http://schemas.openxmlformats.org/officeDocument/2006/relationships/hyperlink" Id="rId10"/>
    <Relationship TargetMode="External" Target="https://www.legis.iowa.gov/docs/ico/chapter/154B.pdf" Type="http://schemas.openxmlformats.org/officeDocument/2006/relationships/hyperlink" Id="rId11"/>
    <Relationship TargetMode="External" Target="https://www.legis.iowa.gov/docs/ico/chapter/154C.pdf" Type="http://schemas.openxmlformats.org/officeDocument/2006/relationships/hyperlink" Id="rId12"/>
    <Relationship TargetMode="External" Target="https://www.legis.iowa.gov/docs/ico/chapter/154D.pdf" Type="http://schemas.openxmlformats.org/officeDocument/2006/relationships/hyperlink" Id="rId13"/>
    <Relationship TargetMode="External" Target="https://www.legis.iowa.gov/docs/ico/chapter/272C.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