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84</w:t>
      </w:r>
    </w:p>
    <w:p>
      <w:pPr>
        <w:spacing w:before="0" w:after="0"/>
        <w:ind w:left="120"/>
        <w:jc w:val="center"/>
      </w:pPr>
      <w:r>
        <w:rPr>
          <w:rFonts w:ascii="Times New Roman" w:hAnsi="Times New Roman"/>
          <w:b w:val="false"/>
          <w:i w:val="false"/>
          <w:color w:val="000000"/>
          <w:sz w:val="21"/>
        </w:rPr>
        <w:t>AUDITS UNIT</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2/25/31</w:t>
      </w:r>
    </w:p>
    <w:p>
      <w:pPr>
        <w:spacing w:before="0" w:after="0"/>
        <w:ind w:left="120"/>
        <w:jc w:val="both"/>
      </w:pPr>
      <w:r>
        <w:rPr>
          <w:rFonts w:ascii="Times New Roman" w:hAnsi="Times New Roman"/>
          <w:b/>
          <w:i w:val="false"/>
          <w:color w:val="000000"/>
          <w:sz w:val="22"/>
        </w:rPr>
        <w:t>481—84.1</w:t>
      </w:r>
      <w:r>
        <w:rPr>
          <w:rFonts w:ascii="Times New Roman" w:hAnsi="Times New Roman"/>
          <w:b/>
          <w:i w:val="false"/>
          <w:color w:val="000000"/>
          <w:sz w:val="22"/>
        </w:rPr>
        <w:t xml:space="preserve">(10A) </w:t>
      </w:r>
      <w:r>
        <w:rPr>
          <w:rFonts w:ascii="Times New Roman" w:hAnsi="Times New Roman"/>
          <w:b/>
          <w:i w:val="false"/>
          <w:color w:val="000000"/>
          <w:sz w:val="22"/>
        </w:rPr>
        <w:t xml:space="preserve">Audit occurrence. </w:t>
      </w:r>
      <w:r>
        <w:rPr>
          <w:rFonts w:ascii="Times New Roman" w:hAnsi="Times New Roman"/>
          <w:b w:val="false"/>
          <w:i w:val="false"/>
          <w:color w:val="000000"/>
          <w:sz w:val="22"/>
        </w:rPr>
        <w:t>The department, acting as an agent for the Iowa department of health and human services (HHS), audits financial records of intermediate care facilities, residential care facilities, and intermediate care facilities for the intellectually disabled on a rotating basis or upon request of HHS. Audits are intended to ensure compliance with the following Iowa Administrative Code chapters:</w:t>
      </w:r>
    </w:p>
    <w:p>
      <w:pPr>
        <w:spacing w:before="0" w:after="0"/>
        <w:ind w:left="120"/>
        <w:jc w:val="both"/>
      </w:pPr>
      <w:r>
        <w:rPr>
          <w:rFonts w:ascii="Times New Roman" w:hAnsi="Times New Roman"/>
          <w:b w:val="false"/>
          <w:i w:val="false"/>
          <w:color w:val="000000"/>
          <w:sz w:val="22"/>
        </w:rPr>
        <w:t>    1.   </w:t>
      </w:r>
      <w:hyperlink r:id="rId5">
        <w:r>
          <w:rPr>
            <w:rStyle w:val="Hyperlink"/>
            <w:rFonts w:ascii="Times New Roman" w:hAnsi="Times New Roman"/>
            <w:b w:val="false"/>
            <w:i w:val="false"/>
            <w:color w:val="000000"/>
            <w:sz w:val="22"/>
          </w:rPr>
          <w:t>441—Chapter 52</w:t>
        </w:r>
      </w:hyperlink>
      <w:r>
        <w:rPr>
          <w:rFonts w:ascii="Times New Roman" w:hAnsi="Times New Roman"/>
          <w:b w:val="false"/>
          <w:i w:val="false"/>
          <w:color w:val="000000"/>
          <w:sz w:val="22"/>
        </w:rPr>
        <w:t>, “Payment.”</w:t>
      </w:r>
    </w:p>
    <w:p>
      <w:pPr>
        <w:spacing w:before="0" w:after="0"/>
        <w:ind w:left="120"/>
        <w:jc w:val="both"/>
      </w:pPr>
      <w:r>
        <w:rPr>
          <w:rFonts w:ascii="Times New Roman" w:hAnsi="Times New Roman"/>
          <w:b w:val="false"/>
          <w:i w:val="false"/>
          <w:color w:val="000000"/>
          <w:sz w:val="22"/>
        </w:rPr>
        <w:t>    2.   </w:t>
      </w:r>
      <w:hyperlink r:id="rId6">
        <w:r>
          <w:rPr>
            <w:rStyle w:val="Hyperlink"/>
            <w:rFonts w:ascii="Times New Roman" w:hAnsi="Times New Roman"/>
            <w:b w:val="false"/>
            <w:i w:val="false"/>
            <w:color w:val="000000"/>
            <w:sz w:val="22"/>
          </w:rPr>
          <w:t>441—Chapter 54</w:t>
        </w:r>
      </w:hyperlink>
      <w:r>
        <w:rPr>
          <w:rFonts w:ascii="Times New Roman" w:hAnsi="Times New Roman"/>
          <w:b w:val="false"/>
          <w:i w:val="false"/>
          <w:color w:val="000000"/>
          <w:sz w:val="22"/>
        </w:rPr>
        <w:t>, “Facility Participation.”</w:t>
      </w:r>
    </w:p>
    <w:p>
      <w:pPr>
        <w:spacing w:before="0" w:after="0"/>
        <w:ind w:left="120"/>
        <w:jc w:val="both"/>
      </w:pPr>
      <w:r>
        <w:rPr>
          <w:rFonts w:ascii="Times New Roman" w:hAnsi="Times New Roman"/>
          <w:b w:val="false"/>
          <w:i w:val="false"/>
          <w:color w:val="000000"/>
          <w:sz w:val="22"/>
        </w:rPr>
        <w:t>    3.   </w:t>
      </w:r>
      <w:hyperlink r:id="rId7">
        <w:r>
          <w:rPr>
            <w:rStyle w:val="Hyperlink"/>
            <w:rFonts w:ascii="Times New Roman" w:hAnsi="Times New Roman"/>
            <w:b w:val="false"/>
            <w:i w:val="false"/>
            <w:color w:val="000000"/>
            <w:sz w:val="22"/>
          </w:rPr>
          <w:t>441—Chapter 81</w:t>
        </w:r>
      </w:hyperlink>
      <w:r>
        <w:rPr>
          <w:rFonts w:ascii="Times New Roman" w:hAnsi="Times New Roman"/>
          <w:b w:val="false"/>
          <w:i w:val="false"/>
          <w:color w:val="000000"/>
          <w:sz w:val="22"/>
        </w:rPr>
        <w:t>, “Nursing Facilities.”</w:t>
      </w:r>
    </w:p>
    <w:p>
      <w:pPr>
        <w:spacing w:before="0" w:after="0"/>
        <w:ind w:left="120"/>
        <w:jc w:val="both"/>
      </w:pPr>
      <w:r>
        <w:rPr>
          <w:rFonts w:ascii="Times New Roman" w:hAnsi="Times New Roman"/>
          <w:b w:val="false"/>
          <w:i w:val="false"/>
          <w:color w:val="000000"/>
          <w:sz w:val="22"/>
        </w:rPr>
        <w:t>    4.   </w:t>
      </w:r>
      <w:hyperlink r:id="rId8">
        <w:r>
          <w:rPr>
            <w:rStyle w:val="Hyperlink"/>
            <w:rFonts w:ascii="Times New Roman" w:hAnsi="Times New Roman"/>
            <w:b w:val="false"/>
            <w:i w:val="false"/>
            <w:color w:val="000000"/>
            <w:sz w:val="22"/>
          </w:rPr>
          <w:t>441—Chapter 82</w:t>
        </w:r>
      </w:hyperlink>
      <w:r>
        <w:rPr>
          <w:rFonts w:ascii="Times New Roman" w:hAnsi="Times New Roman"/>
          <w:b w:val="false"/>
          <w:i w:val="false"/>
          <w:color w:val="000000"/>
          <w:sz w:val="22"/>
        </w:rPr>
        <w:t>, “Intermediate Care Facilities for Persons with an Intellectual Disability.”</w:t>
      </w:r>
    </w:p>
    <w:p>
      <w:pPr>
        <w:spacing w:before="0" w:after="0"/>
        <w:ind w:left="120"/>
        <w:jc w:val="both"/>
      </w:pPr>
      <w:r>
        <w:rPr>
          <w:rFonts w:ascii="Times New Roman" w:hAnsi="Times New Roman"/>
          <w:b w:val="false"/>
          <w:i w:val="false"/>
          <w:color w:val="000000"/>
          <w:sz w:val="22"/>
        </w:rPr>
        <w:t>If a chapter not listed is used in an audit, the auditor will notify the facility.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481—84.2</w:t>
      </w:r>
      <w:r>
        <w:rPr>
          <w:rFonts w:ascii="Times New Roman" w:hAnsi="Times New Roman"/>
          <w:b/>
          <w:i w:val="false"/>
          <w:color w:val="000000"/>
          <w:sz w:val="22"/>
        </w:rPr>
        <w:t xml:space="preserve">(10A) </w:t>
      </w:r>
      <w:r>
        <w:rPr>
          <w:rFonts w:ascii="Times New Roman" w:hAnsi="Times New Roman"/>
          <w:b/>
          <w:i w:val="false"/>
          <w:color w:val="000000"/>
          <w:sz w:val="22"/>
        </w:rPr>
        <w:t xml:space="preserve">Confidentiality. </w:t>
      </w:r>
      <w:r>
        <w:rPr>
          <w:rFonts w:ascii="Times New Roman" w:hAnsi="Times New Roman"/>
          <w:b w:val="false"/>
          <w:i w:val="false"/>
          <w:color w:val="000000"/>
          <w:sz w:val="22"/>
        </w:rPr>
        <w:t xml:space="preserve">All information compiled during an audit is confidential according to Iowa Code sections </w:t>
      </w:r>
      <w:hyperlink r:id="rId9">
        <w:r>
          <w:rPr>
            <w:rStyle w:val="Hyperlink"/>
            <w:rFonts w:ascii="Times New Roman" w:hAnsi="Times New Roman"/>
            <w:b w:val="false"/>
            <w:i w:val="false"/>
            <w:color w:val="000000"/>
            <w:sz w:val="22"/>
          </w:rPr>
          <w:t>10A.105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All inquiries to release information that is confidential under Iowa Code section </w:t>
      </w:r>
      <w:hyperlink r:id="rId11">
        <w:r>
          <w:rPr>
            <w:rStyle w:val="Hyperlink"/>
            <w:rFonts w:ascii="Times New Roman" w:hAnsi="Times New Roman"/>
            <w:b w:val="false"/>
            <w:i w:val="false"/>
            <w:color w:val="000000"/>
            <w:sz w:val="22"/>
          </w:rPr>
          <w:t>217.30</w:t>
        </w:r>
      </w:hyperlink>
      <w:r>
        <w:rPr>
          <w:rFonts w:ascii="Times New Roman" w:hAnsi="Times New Roman"/>
          <w:b w:val="false"/>
          <w:i w:val="false"/>
          <w:color w:val="000000"/>
          <w:sz w:val="22"/>
        </w:rPr>
        <w:t xml:space="preserve"> will be addressed to HHS.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84.2(1)</w:t>
      </w:r>
      <w:r>
        <w:rPr>
          <w:rFonts w:ascii="Times New Roman" w:hAnsi="Times New Roman"/>
          <w:b w:val="false"/>
          <w:i w:val="false"/>
          <w:color w:val="000000"/>
          <w:sz w:val="22"/>
        </w:rPr>
        <w:t> </w:t>
      </w:r>
      <w:r>
        <w:rPr>
          <w:rFonts w:ascii="Times New Roman" w:hAnsi="Times New Roman"/>
          <w:b w:val="false"/>
          <w:i w:val="false"/>
          <w:color w:val="000000"/>
          <w:sz w:val="22"/>
        </w:rPr>
        <w:t>Information may be added to an audit file by the subject of the audit when the subject notifies the Audits Unit, Department of Inspections, Appeals, and Licensing, 6200 Park Avenue, Des Moines, Iowa 50321.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84.2(2)</w:t>
      </w:r>
      <w:r>
        <w:rPr>
          <w:rFonts w:ascii="Times New Roman" w:hAnsi="Times New Roman"/>
          <w:b w:val="false"/>
          <w:i w:val="false"/>
          <w:color w:val="000000"/>
          <w:sz w:val="22"/>
        </w:rPr>
        <w:t> </w:t>
      </w:r>
      <w:r>
        <w:rPr>
          <w:rFonts w:ascii="Times New Roman" w:hAnsi="Times New Roman"/>
          <w:b w:val="false"/>
          <w:i w:val="false"/>
          <w:color w:val="000000"/>
          <w:sz w:val="22"/>
        </w:rPr>
        <w:t>At the conclusion of the audit, when material is returned to HHS, HHS rules regarding fair information practices prevail.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0010D</w:t>
      </w:r>
      <w:r>
        <w:rPr>
          <w:rFonts w:ascii="Times New Roman" w:hAnsi="Times New Roman"/>
          <w:b w:val="false"/>
          <w:i w:val="false"/>
          <w:color w:val="000000"/>
          <w:sz w:val="16"/>
        </w:rPr>
        <w:t>, IAB 1/21/26, effective 2/25/26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2">
        <w:r>
          <w:rPr>
            <w:rStyle w:val="Hyperlink"/>
            <w:rFonts w:ascii="Times New Roman" w:hAnsi="Times New Roman"/>
            <w:b w:val="false"/>
            <w:i w:val="false"/>
            <w:color w:val="000000"/>
            <w:sz w:val="22"/>
          </w:rPr>
          <w:t>10A.402</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22.11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ARC 0010D</w:t>
      </w:r>
      <w:r>
        <w:rPr>
          <w:rFonts w:ascii="Times New Roman" w:hAnsi="Times New Roman"/>
          <w:b w:val="false"/>
          <w:i w:val="false"/>
          <w:color w:val="000000"/>
          <w:sz w:val="21"/>
        </w:rPr>
        <w:t xml:space="preserve"> (Notice ARC 9748C, IAB 11/26/25)</w:t>
      </w:r>
      <w:r>
        <w:rPr>
          <w:rFonts w:ascii="Times New Roman" w:hAnsi="Times New Roman"/>
          <w:b w:val="false"/>
          <w:i w:val="false"/>
          <w:color w:val="000000"/>
          <w:sz w:val="21"/>
        </w:rPr>
        <w:t>, IAB 1/21/26, effective 2/25/26]</w:t>
      </w:r>
    </w:p>
    <w:sectPr>
      <w:footerReference r:id="rId14"/>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52.pdf" Type="http://schemas.openxmlformats.org/officeDocument/2006/relationships/hyperlink" Id="rId5"/>
    <Relationship TargetMode="External" Target="https://www.legis.iowa.gov/docs/iac/chapter/441.54.pdf" Type="http://schemas.openxmlformats.org/officeDocument/2006/relationships/hyperlink" Id="rId6"/>
    <Relationship TargetMode="External" Target="https://www.legis.iowa.gov/docs/iac/chapter/441.81.pdf" Type="http://schemas.openxmlformats.org/officeDocument/2006/relationships/hyperlink" Id="rId7"/>
    <Relationship TargetMode="External" Target="https://www.legis.iowa.gov/docs/iac/chapter/441.82.pdf" Type="http://schemas.openxmlformats.org/officeDocument/2006/relationships/hyperlink" Id="rId8"/>
    <Relationship TargetMode="External" Target="https://www.legis.iowa.gov/docs/ico/chapter/10A.105.pdf" Type="http://schemas.openxmlformats.org/officeDocument/2006/relationships/hyperlink" Id="rId9"/>
    <Relationship TargetMode="External" Target="https://www.legis.iowa.gov/docs/ico/chapter/217.30.pdf" Type="http://schemas.openxmlformats.org/officeDocument/2006/relationships/hyperlink" Id="rId10"/>
    <Relationship TargetMode="External" Target="https://www.legis.iowa.gov/docs/ico/chapter/217.30.pdf" Type="http://schemas.openxmlformats.org/officeDocument/2006/relationships/hyperlink" Id="rId11"/>
    <Relationship TargetMode="External" Target="https://www.legis.iowa.gov/docs/ico/chapter/10A.402.pdf" Type="http://schemas.openxmlformats.org/officeDocument/2006/relationships/hyperlink" Id="rId12"/>
    <Relationship TargetMode="External" Target="https://www.legis.iowa.gov/docs/ico/chapter/22.11.pdf" Type="http://schemas.openxmlformats.org/officeDocument/2006/relationships/hyperlink" Id="rId13"/>
    <Relationship Target="footer.xml" Type="http://schemas.openxmlformats.org/officeDocument/2006/relationships/footer" Id="rId14"/>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