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PHYSICAL AND OCCUPATIONAL THERAPY</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800</w:t>
      </w:r>
    </w:p>
    <w:p>
      <w:pPr>
        <w:spacing w:before="0" w:after="0"/>
        <w:ind w:left="120"/>
        <w:jc w:val="center"/>
      </w:pPr>
      <w:r>
        <w:rPr>
          <w:rFonts w:ascii="Times New Roman" w:hAnsi="Times New Roman"/>
          <w:b w:val="false"/>
          <w:i w:val="false"/>
          <w:color w:val="000000"/>
          <w:sz w:val="21"/>
        </w:rPr>
        <w:t>LICENSURE OF PHYSICAL THERAPISTS AND PHYSICAL THERAPIST ASSISTANTS</w:t>
      </w:r>
    </w:p>
    <w:p>
      <w:pPr>
        <w:spacing w:before="0" w:after="0"/>
        <w:ind w:left="120"/>
        <w:jc w:val="center"/>
      </w:pPr>
      <w:r>
        <w:rPr>
          <w:rFonts w:ascii="Times New Roman" w:hAnsi="Times New Roman"/>
          <w:b w:val="false"/>
          <w:i w:val="false"/>
          <w:color w:val="000000"/>
          <w:sz w:val="14"/>
        </w:rPr>
        <w:t>[Prior to 3/6/02, see 645—200.3(147) to 645—200.8(147), 645—200.11(272C), and 645—202.3(147) to 645—202.7(147)]</w:t>
      </w:r>
    </w:p>
    <w:p>
      <w:pPr>
        <w:spacing w:before="0" w:after="0"/>
        <w:ind w:left="120"/>
        <w:jc w:val="center"/>
      </w:pPr>
      <w:r>
        <w:rPr>
          <w:rFonts w:ascii="Times New Roman" w:hAnsi="Times New Roman"/>
          <w:b w:val="false"/>
          <w:i w:val="false"/>
          <w:color w:val="000000"/>
          <w:sz w:val="14"/>
        </w:rPr>
        <w:t>[Prior to 12/24/03, see 645—ch 201]</w:t>
      </w:r>
    </w:p>
    <w:p>
      <w:pPr>
        <w:spacing w:before="0" w:after="0"/>
        <w:ind w:left="120"/>
        <w:jc w:val="center"/>
      </w:pPr>
      <w:r>
        <w:rPr>
          <w:rFonts w:ascii="Times New Roman" w:hAnsi="Times New Roman"/>
          <w:b w:val="false"/>
          <w:i w:val="false"/>
          <w:color w:val="000000"/>
          <w:sz w:val="14"/>
        </w:rPr>
        <w:t>[Prior to 9/18/24, see Professional Licensure Division[645] Ch 200]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481—800.1</w:t>
      </w:r>
      <w:r>
        <w:rPr>
          <w:rFonts w:ascii="Times New Roman" w:hAnsi="Times New Roman"/>
          <w:b/>
          <w:i w:val="false"/>
          <w:color w:val="000000"/>
          <w:sz w:val="22"/>
        </w:rPr>
        <w:t xml:space="preserve">(147)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personnel” </w:t>
      </w:r>
      <w:r>
        <w:rPr>
          <w:rFonts w:ascii="Times New Roman" w:hAnsi="Times New Roman"/>
          <w:b w:val="false"/>
          <w:i w:val="false"/>
          <w:color w:val="000000"/>
          <w:sz w:val="22"/>
        </w:rPr>
        <w:t xml:space="preserve">means any person who carries out physical therapy and is not licensed as a physical therapist or physical therapist assistant. This definition does not include students as defined in Iowa Code section </w:t>
      </w:r>
      <w:hyperlink r:id="rId5">
        <w:r>
          <w:rPr>
            <w:rStyle w:val="Hyperlink"/>
            <w:rFonts w:ascii="Times New Roman" w:hAnsi="Times New Roman"/>
            <w:b w:val="false"/>
            <w:i w:val="false"/>
            <w:color w:val="000000"/>
            <w:sz w:val="22"/>
          </w:rPr>
          <w:t>148A.3(2)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“Impairment” </w:t>
      </w:r>
      <w:r>
        <w:rPr>
          <w:rFonts w:ascii="Times New Roman" w:hAnsi="Times New Roman"/>
          <w:b w:val="false"/>
          <w:i w:val="false"/>
          <w:color w:val="000000"/>
          <w:sz w:val="22"/>
        </w:rPr>
        <w:t>means a mechanical, physiological or developmental loss or abnormality, a functional limitation, or a disability or other health- or movement-related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physical therapist or physical therapist assistant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the fifteenth day of the birth month every two years after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physical therapy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“Mandatory reporter training” </w:t>
      </w:r>
      <w:r>
        <w:rPr>
          <w:rFonts w:ascii="Times New Roman" w:hAnsi="Times New Roman"/>
          <w:b w:val="false"/>
          <w:i w:val="false"/>
          <w:color w:val="000000"/>
          <w:sz w:val="22"/>
        </w:rPr>
        <w:t xml:space="preserve">means the training on identifying and reporting child abuse or dependent adult abuse as required in Iowa Code sections </w:t>
      </w:r>
      <w:hyperlink r:id="rId6">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 site”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be continuously on site and present in the department or facility where assistive personnel are performing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be immediately available to assist the person being supervised in the services being performed;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provide continued direction of appropriate aspects of each treatment session in which a component of treatment is delegated to assistive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therapist” </w:t>
      </w:r>
      <w:r>
        <w:rPr>
          <w:rFonts w:ascii="Times New Roman" w:hAnsi="Times New Roman"/>
          <w:b w:val="false"/>
          <w:i w:val="false"/>
          <w:color w:val="000000"/>
          <w:sz w:val="22"/>
        </w:rPr>
        <w:t>means a person licensed under this chapter to practice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therapist assistant” </w:t>
      </w:r>
      <w:r>
        <w:rPr>
          <w:rFonts w:ascii="Times New Roman" w:hAnsi="Times New Roman"/>
          <w:b w:val="false"/>
          <w:i w:val="false"/>
          <w:color w:val="000000"/>
          <w:sz w:val="22"/>
        </w:rPr>
        <w:t>means a person licensed under this chapter to assist in the practice of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therapy”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148A.1</w:t>
        </w:r>
      </w:hyperlink>
      <w:r>
        <w:rPr>
          <w:rFonts w:ascii="Times New Roman" w:hAnsi="Times New Roman"/>
          <w:b w:val="false"/>
          <w:i w:val="false"/>
          <w:color w:val="000000"/>
          <w:sz w:val="22"/>
        </w:rPr>
        <w:t>,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Evaluation of individuals with impairments in order to determine a diagnosis, prognosis, and plan of therapeutic treatment and intervention, and to assess the ongoing effects of treatment and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Use of the effective properties of physical agents and modalities, including but not limited to mechanical and electrotherapeutic devices, heat, cold, air, light, water, electricity, and sound, to prevent, correct, minimize, or alleviate an impairment;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Use of therapeutic exercises to prevent, correct, minimize, or alleviate an impairment;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Use of rehabilitative procedures to prevent, correct, minimize, or alleviate an impairment, including but not limited to the following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Manual therapy, including soft-tissue and joint mobilization and manipulation;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Therapeutic massage;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Dry needling;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Prescription, application, and fabrication of assistive, adaptive, orthotic, prosthetic, and supportive devices and equipment;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Airway clearance techniques;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Integumentary protection and repair techniques;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Debridement and wound care;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Interpretation of performances, tests, and measurements;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establishment and modification of physical therapy programs;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establishment and modification of treatment planning;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establishment and modification of consultive services;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establishment and modification of instructions to the patient, including but not limited to functional training relating to movement and mobility;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Participation, administration, and supervision attendant to physical therapy and educational programs and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“PT” </w:t>
      </w:r>
      <w:r>
        <w:rPr>
          <w:rFonts w:ascii="Times New Roman" w:hAnsi="Times New Roman"/>
          <w:b w:val="false"/>
          <w:i w:val="false"/>
          <w:color w:val="000000"/>
          <w:sz w:val="22"/>
        </w:rPr>
        <w:t>means 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“PTA” </w:t>
      </w:r>
      <w:r>
        <w:rPr>
          <w:rFonts w:ascii="Times New Roman" w:hAnsi="Times New Roman"/>
          <w:b w:val="false"/>
          <w:i w:val="false"/>
          <w:color w:val="000000"/>
          <w:sz w:val="22"/>
        </w:rPr>
        <w:t>means physical therapist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9">
        <w:r>
          <w:rPr>
            <w:rStyle w:val="Hyperlink"/>
            <w:rFonts w:ascii="Times New Roman" w:hAnsi="Times New Roman"/>
            <w:b w:val="false"/>
            <w:i w:val="false"/>
            <w:color w:val="000000"/>
            <w:sz w:val="22"/>
          </w:rPr>
          <w:t>481—800.7</w:t>
        </w:r>
      </w:hyperlink>
      <w:r>
        <w:rPr>
          <w:rFonts w:ascii="Times New Roman" w:hAnsi="Times New Roman"/>
          <w:b w:val="false"/>
          <w:i w:val="false"/>
          <w:color w:val="000000"/>
          <w:sz w:val="22"/>
        </w:rPr>
        <w:t xml:space="preserve">(17A,147,272C) by which an inactive license is restored to 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“Reciprocal license” </w:t>
      </w:r>
      <w:r>
        <w:rPr>
          <w:rFonts w:ascii="Times New Roman" w:hAnsi="Times New Roman"/>
          <w:b w:val="false"/>
          <w:i w:val="false"/>
          <w:color w:val="000000"/>
          <w:sz w:val="22"/>
        </w:rPr>
        <w:t>means the issuance of an Iowa license to practice physical therapy to an applicant who is currently licensed in another state that has a mutual agreement with the Iowa board of physical and occupational therapy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10">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481—800.2</w:t>
      </w:r>
      <w:r>
        <w:rPr>
          <w:rFonts w:ascii="Times New Roman" w:hAnsi="Times New Roman"/>
          <w:b/>
          <w:i w:val="false"/>
          <w:color w:val="000000"/>
          <w:sz w:val="22"/>
        </w:rPr>
        <w:t xml:space="preserve">(147)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a complete online application and pay the nonrefundable fee specified in rule </w:t>
      </w:r>
      <w:hyperlink r:id="rId11">
        <w:r>
          <w:rPr>
            <w:rStyle w:val="Hyperlink"/>
            <w:rFonts w:ascii="Times New Roman" w:hAnsi="Times New Roman"/>
            <w:b w:val="false"/>
            <w:i w:val="false"/>
            <w:color w:val="000000"/>
            <w:sz w:val="22"/>
          </w:rPr>
          <w:t>481—507.13</w:t>
        </w:r>
      </w:hyperlink>
      <w:r>
        <w:rPr>
          <w:rFonts w:ascii="Times New Roman" w:hAnsi="Times New Roman"/>
          <w:b w:val="false"/>
          <w:i w:val="false"/>
          <w:color w:val="000000"/>
          <w:sz w:val="22"/>
        </w:rPr>
        <w:t xml:space="preserve">(147,148A).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800.2(2)</w:t>
      </w:r>
      <w:r>
        <w:rPr>
          <w:rFonts w:ascii="Times New Roman" w:hAnsi="Times New Roman"/>
          <w:b w:val="false"/>
          <w:i w:val="false"/>
          <w:color w:val="000000"/>
          <w:sz w:val="22"/>
        </w:rPr>
        <w:t> </w:t>
      </w:r>
      <w:r>
        <w:rPr>
          <w:rFonts w:ascii="Times New Roman" w:hAnsi="Times New Roman"/>
          <w:b w:val="false"/>
          <w:i w:val="false"/>
          <w:color w:val="000000"/>
          <w:sz w:val="22"/>
        </w:rPr>
        <w:t>If the application is not completed according to the instructions, the application will not be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800.2(3)</w:t>
      </w:r>
      <w:r>
        <w:rPr>
          <w:rFonts w:ascii="Times New Roman" w:hAnsi="Times New Roman"/>
          <w:b w:val="false"/>
          <w:i w:val="false"/>
          <w:color w:val="000000"/>
          <w:sz w:val="22"/>
        </w:rPr>
        <w:t> </w:t>
      </w:r>
      <w:r>
        <w:rPr>
          <w:rFonts w:ascii="Times New Roman" w:hAnsi="Times New Roman"/>
          <w:b w:val="false"/>
          <w:i w:val="false"/>
          <w:color w:val="000000"/>
          <w:sz w:val="22"/>
        </w:rPr>
        <w:t>Submit official copies of academic transcripts directly from the school to the board. An applicant shall demonstrate successful completion of a physical therapy education program accredited by a national accreditation agency approved by the board. No application will be considered by the board until official copies of academic transcripts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800.2(4)</w:t>
      </w:r>
      <w:r>
        <w:rPr>
          <w:rFonts w:ascii="Times New Roman" w:hAnsi="Times New Roman"/>
          <w:b w:val="false"/>
          <w:i w:val="false"/>
          <w:color w:val="000000"/>
          <w:sz w:val="22"/>
        </w:rPr>
        <w:t> </w:t>
      </w:r>
      <w:r>
        <w:rPr>
          <w:rFonts w:ascii="Times New Roman" w:hAnsi="Times New Roman"/>
          <w:b w:val="false"/>
          <w:i w:val="false"/>
          <w:color w:val="000000"/>
          <w:sz w:val="22"/>
        </w:rPr>
        <w:t>Submit a completed fingerprint card and a signed waiver form to facilitate a national criminal history background check by the Iowa division of criminal investigation (DCI) and the Federal Bureau of Investigation (FBI). The cost of the criminal history background check by the DCI and the FBI shall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800.2(5)</w:t>
      </w:r>
      <w:r>
        <w:rPr>
          <w:rFonts w:ascii="Times New Roman" w:hAnsi="Times New Roman"/>
          <w:b w:val="false"/>
          <w:i w:val="false"/>
          <w:color w:val="000000"/>
          <w:sz w:val="22"/>
        </w:rPr>
        <w:t> </w:t>
      </w:r>
      <w:r>
        <w:rPr>
          <w:rFonts w:ascii="Times New Roman" w:hAnsi="Times New Roman"/>
          <w:b w:val="false"/>
          <w:i w:val="false"/>
          <w:color w:val="000000"/>
          <w:sz w:val="22"/>
        </w:rPr>
        <w:t>Have the testing service send the examination score directly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800.2(6)</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800.2(7)</w:t>
      </w:r>
      <w:r>
        <w:rPr>
          <w:rFonts w:ascii="Times New Roman" w:hAnsi="Times New Roman"/>
          <w:b w:val="false"/>
          <w:i w:val="false"/>
          <w:color w:val="000000"/>
          <w:sz w:val="22"/>
        </w:rPr>
        <w:t> </w:t>
      </w:r>
      <w:r>
        <w:rPr>
          <w:rFonts w:ascii="Times New Roman" w:hAnsi="Times New Roman"/>
          <w:b w:val="false"/>
          <w:i w:val="false"/>
          <w:color w:val="000000"/>
          <w:sz w:val="22"/>
        </w:rPr>
        <w:t>A physical therapist or physical therapist assistant applicant who holds a license in another state shall have completed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Completed board-approved continuing education during the immediately preceding two-year period: 40 hours required for the physical therapist license holder and 20 hours required for a physical therapist assistant license holder;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Practiced for a minimum of 2,080 hours during the immediately preceding two-year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Served the equivalent of one year as a full-time faculty member teaching in an accredited school of physical therapy for at least one of the immediately preceding two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Successfully passed the examination within a period of two years from the date of examination to the time application is completed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800.2(8)</w:t>
      </w:r>
      <w:r>
        <w:rPr>
          <w:rFonts w:ascii="Times New Roman" w:hAnsi="Times New Roman"/>
          <w:b w:val="false"/>
          <w:i w:val="false"/>
          <w:color w:val="000000"/>
          <w:sz w:val="22"/>
        </w:rPr>
        <w:t> </w:t>
      </w:r>
      <w:r>
        <w:rPr>
          <w:rFonts w:ascii="Times New Roman" w:hAnsi="Times New Roman"/>
          <w:b w:val="false"/>
          <w:i w:val="false"/>
          <w:color w:val="000000"/>
          <w:sz w:val="22"/>
        </w:rPr>
        <w:t>Submitting complete application materials. An application for a physical therapist or physical therapist assistant license will be considered active for two years from the date the application is received. If the applicant does not submit all materials within this time period or if the applicant does not meet the requirements for the license, the application shall be considered incomplete. An applicant whose application is filed incomplete must submit a new application, supporting materials, and the application fee. The board shall destroy incomplete applications after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800.2(9)</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12">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481—800.3</w:t>
      </w:r>
      <w:r>
        <w:rPr>
          <w:rFonts w:ascii="Times New Roman" w:hAnsi="Times New Roman"/>
          <w:b/>
          <w:i w:val="false"/>
          <w:color w:val="000000"/>
          <w:sz w:val="22"/>
        </w:rPr>
        <w:t xml:space="preserve">(147) </w:t>
      </w:r>
      <w:r>
        <w:rPr>
          <w:rFonts w:ascii="Times New Roman" w:hAnsi="Times New Roman"/>
          <w:b/>
          <w:i w:val="false"/>
          <w:color w:val="000000"/>
          <w:sz w:val="22"/>
        </w:rPr>
        <w:t xml:space="preserve">Physical therapy compact. </w:t>
      </w:r>
      <w:r>
        <w:rPr>
          <w:rFonts w:ascii="Times New Roman" w:hAnsi="Times New Roman"/>
          <w:b w:val="false"/>
          <w:i w:val="false"/>
          <w:color w:val="000000"/>
          <w:sz w:val="22"/>
        </w:rPr>
        <w:t xml:space="preserve">The rules of the Physical Therapy Compact Commission are incorporated by reference. A physical therapist or physical therapist assistant may engage in the practice of physical therapy in Iowa without a license issued by the board if the individual has a current compact privilege to practice in Iowa issued by the Physical Therapy Compact Commission. The state fee for issuance of a compact privilege to practice in Iowa shall be $60, which will be collected by the Physical Therapy Compact Commission. The state fee for issuance of a compact privilege to practice in Iowa shall be waived for an active duty military member or spouse of an individual who is an active duty military member. A physical therapist or physical therapist assistant who practices physical therapy in Iowa using a compact privilege is subject to the rules governing licensees in rule </w:t>
      </w:r>
      <w:hyperlink r:id="rId13">
        <w:r>
          <w:rPr>
            <w:rStyle w:val="Hyperlink"/>
            <w:rFonts w:ascii="Times New Roman" w:hAnsi="Times New Roman"/>
            <w:b w:val="false"/>
            <w:i w:val="false"/>
            <w:color w:val="000000"/>
            <w:sz w:val="22"/>
          </w:rPr>
          <w:t>481—801.4</w:t>
        </w:r>
      </w:hyperlink>
      <w:r>
        <w:rPr>
          <w:rFonts w:ascii="Times New Roman" w:hAnsi="Times New Roman"/>
          <w:b w:val="false"/>
          <w:i w:val="false"/>
          <w:color w:val="000000"/>
          <w:sz w:val="22"/>
        </w:rPr>
        <w:t xml:space="preserve">(147) and in 481—Chapters </w:t>
      </w:r>
      <w:hyperlink r:id="rId14">
        <w:r>
          <w:rPr>
            <w:rStyle w:val="Hyperlink"/>
            <w:rFonts w:ascii="Times New Roman" w:hAnsi="Times New Roman"/>
            <w:b w:val="false"/>
            <w:i w:val="false"/>
            <w:color w:val="000000"/>
            <w:sz w:val="22"/>
          </w:rPr>
          <w:t>801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802</w:t>
        </w:r>
      </w:hyperlink>
      <w:r>
        <w:rPr>
          <w:rFonts w:ascii="Times New Roman" w:hAnsi="Times New Roman"/>
          <w:b w:val="false"/>
          <w:i w:val="false"/>
          <w:color w:val="000000"/>
          <w:sz w:val="22"/>
        </w:rPr>
        <w:t xml:space="preserve">. Complaints, investigations, and disciplinary proceedings involving a compact privilege shall be handled in accordance with Iowa Code chapters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2018 Iowa Acts, House File 2425</w:t>
      </w:r>
      <w:r>
        <w:rPr>
          <w:rFonts w:ascii="Times New Roman" w:hAnsi="Times New Roman"/>
          <w:b w:val="false"/>
          <w:i w:val="false"/>
          <w:color w:val="000000"/>
          <w:sz w:val="22"/>
        </w:rPr>
        <w:t xml:space="preserve">; and the rules in 481—Chapters </w:t>
      </w:r>
      <w:hyperlink r:id="rId18">
        <w:r>
          <w:rPr>
            <w:rStyle w:val="Hyperlink"/>
            <w:rFonts w:ascii="Times New Roman" w:hAnsi="Times New Roman"/>
            <w:b w:val="false"/>
            <w:i w:val="false"/>
            <w:color w:val="000000"/>
            <w:sz w:val="22"/>
          </w:rPr>
          <w:t>503</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and 506.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481—800.4</w:t>
      </w:r>
      <w:r>
        <w:rPr>
          <w:rFonts w:ascii="Times New Roman" w:hAnsi="Times New Roman"/>
          <w:b/>
          <w:i w:val="false"/>
          <w:color w:val="000000"/>
          <w:sz w:val="22"/>
        </w:rPr>
        <w:t xml:space="preserve">(147) </w:t>
      </w:r>
      <w:r>
        <w:rPr>
          <w:rFonts w:ascii="Times New Roman" w:hAnsi="Times New Roman"/>
          <w:b/>
          <w:i w:val="false"/>
          <w:color w:val="000000"/>
          <w:sz w:val="22"/>
        </w:rPr>
        <w:t xml:space="preserve">Examination requirements for physical therapists and physical therapist assistants. </w:t>
      </w:r>
      <w:r>
        <w:rPr>
          <w:rFonts w:ascii="Times New Roman" w:hAnsi="Times New Roman"/>
          <w:b w:val="false"/>
          <w:i w:val="false"/>
          <w:color w:val="000000"/>
          <w:sz w:val="22"/>
        </w:rPr>
        <w:t>The following criteria shall apply to the written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800.4(1)</w:t>
      </w:r>
      <w:r>
        <w:rPr>
          <w:rFonts w:ascii="Times New Roman" w:hAnsi="Times New Roman"/>
          <w:b w:val="false"/>
          <w:i w:val="false"/>
          <w:color w:val="000000"/>
          <w:sz w:val="22"/>
        </w:rPr>
        <w:t> </w:t>
      </w:r>
      <w:r>
        <w:rPr>
          <w:rFonts w:ascii="Times New Roman" w:hAnsi="Times New Roman"/>
          <w:b w:val="false"/>
          <w:i w:val="false"/>
          <w:color w:val="000000"/>
          <w:sz w:val="22"/>
        </w:rPr>
        <w:t>Evidence of having passed the National Physical Therapy Examination (NPTE) or other nationally recognized equivalent examination as defined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800.4(2)</w:t>
      </w:r>
      <w:r>
        <w:rPr>
          <w:rFonts w:ascii="Times New Roman" w:hAnsi="Times New Roman"/>
          <w:b w:val="false"/>
          <w:i w:val="false"/>
          <w:color w:val="000000"/>
          <w:sz w:val="22"/>
        </w:rPr>
        <w:t> </w:t>
      </w:r>
      <w:r>
        <w:rPr>
          <w:rFonts w:ascii="Times New Roman" w:hAnsi="Times New Roman"/>
          <w:b w:val="false"/>
          <w:i w:val="false"/>
          <w:color w:val="000000"/>
          <w:sz w:val="22"/>
        </w:rPr>
        <w:t>The applicant shall abide by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examinations taken prior to July 1, 1994, satisfactory completion shall be defined as receiving an overall examination score exceeding 1.5 standard deviations below the national average.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examinations completed after July 1, 1994, satisfactory completion shall be defined as receiving an overall examination score equal to or greater than the criterion-referenced passing point recommended by the Federation of State Boards of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800.4(3)</w:t>
      </w:r>
      <w:r>
        <w:rPr>
          <w:rFonts w:ascii="Times New Roman" w:hAnsi="Times New Roman"/>
          <w:b w:val="false"/>
          <w:i w:val="false"/>
          <w:color w:val="000000"/>
          <w:sz w:val="22"/>
        </w:rPr>
        <w:t> </w:t>
      </w:r>
      <w:r>
        <w:rPr>
          <w:rFonts w:ascii="Times New Roman" w:hAnsi="Times New Roman"/>
          <w:b w:val="false"/>
          <w:i w:val="false"/>
          <w:color w:val="000000"/>
          <w:sz w:val="22"/>
        </w:rPr>
        <w:t>The Federation of State Boards of Physical Therapy (FSBPT) determines the total number of times an applicant may take the examination in a lifetime. The board will not approve an applicant for testing when the applicant has exhausted the applicant’s lifetime opportunities for taking the examination, as determined by FSBPT.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800.4(4)</w:t>
      </w:r>
      <w:r>
        <w:rPr>
          <w:rFonts w:ascii="Times New Roman" w:hAnsi="Times New Roman"/>
          <w:b w:val="false"/>
          <w:i w:val="false"/>
          <w:color w:val="000000"/>
          <w:sz w:val="22"/>
        </w:rPr>
        <w:t> </w:t>
      </w:r>
      <w:r>
        <w:rPr>
          <w:rFonts w:ascii="Times New Roman" w:hAnsi="Times New Roman"/>
          <w:b w:val="false"/>
          <w:i w:val="false"/>
          <w:color w:val="000000"/>
          <w:sz w:val="22"/>
        </w:rPr>
        <w:t>Special accommodations. To eliminate discrimination and guarantee fairness under Title II of the Americans with Disabilities Act (ADA), an individual who has a qualifying disability may request an examination accommodation. The applicant must submit appropriate documentation to FSBPT.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481—800.5</w:t>
      </w:r>
      <w:r>
        <w:rPr>
          <w:rFonts w:ascii="Times New Roman" w:hAnsi="Times New Roman"/>
          <w:b/>
          <w:i w:val="false"/>
          <w:color w:val="000000"/>
          <w:sz w:val="22"/>
        </w:rPr>
        <w:t xml:space="preserve">(147)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800.5(1)</w:t>
      </w:r>
      <w:r>
        <w:rPr>
          <w:rFonts w:ascii="Times New Roman" w:hAnsi="Times New Roman"/>
          <w:b w:val="false"/>
          <w:i w:val="false"/>
          <w:color w:val="000000"/>
          <w:sz w:val="22"/>
        </w:rPr>
        <w:t> </w:t>
      </w:r>
      <w:r>
        <w:rPr>
          <w:rFonts w:ascii="Times New Roman" w:hAnsi="Times New Roman"/>
          <w:b w:val="false"/>
          <w:i w:val="false"/>
          <w:color w:val="000000"/>
          <w:sz w:val="22"/>
        </w:rPr>
        <w:t>The applicant must present proof of meeting the following requirements for licensure as a physical therapist or physical therapist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Educational requirements—physical therapists. </w:t>
      </w:r>
      <w:r>
        <w:rPr>
          <w:rFonts w:ascii="Times New Roman" w:hAnsi="Times New Roman"/>
          <w:b w:val="false"/>
          <w:i w:val="false"/>
          <w:color w:val="000000"/>
          <w:sz w:val="22"/>
        </w:rPr>
        <w:t>Physical therapists shall graduate from a physical therapy program accredited by a national accreditation agency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Educational requirements—physical therapist assistants. </w:t>
      </w:r>
      <w:r>
        <w:rPr>
          <w:rFonts w:ascii="Times New Roman" w:hAnsi="Times New Roman"/>
          <w:b w:val="false"/>
          <w:i w:val="false"/>
          <w:color w:val="000000"/>
          <w:sz w:val="22"/>
        </w:rPr>
        <w:t>Physical therapist assistants shall graduate from a PTA program accredited by a national accreditation agency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800.5(2)</w:t>
      </w:r>
      <w:r>
        <w:rPr>
          <w:rFonts w:ascii="Times New Roman" w:hAnsi="Times New Roman"/>
          <w:b w:val="false"/>
          <w:i w:val="false"/>
          <w:color w:val="000000"/>
          <w:sz w:val="22"/>
        </w:rPr>
        <w:t> </w:t>
      </w:r>
      <w:r>
        <w:rPr>
          <w:rFonts w:ascii="Times New Roman" w:hAnsi="Times New Roman"/>
          <w:b w:val="false"/>
          <w:i w:val="false"/>
          <w:color w:val="000000"/>
          <w:sz w:val="22"/>
        </w:rPr>
        <w:t>Foreign-trained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Foreign-trained applicants who do not hold a license in another state or U.S. territory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an English translation and an equivalency evaluation of their educational credentials through the following organization: Foreign Credentialing Commission on Physical Therapy, Inc., 124 West Street South, Third Floor, Alexandria, VA 22314; telephone 703.684.8406; website </w:t>
      </w:r>
      <w:hyperlink r:id="rId20">
        <w:r>
          <w:rPr>
            <w:rStyle w:val="Hyperlink"/>
            <w:rFonts w:ascii="Times New Roman" w:hAnsi="Times New Roman"/>
            <w:b w:val="false"/>
            <w:i w:val="false"/>
            <w:color w:val="000000"/>
            <w:sz w:val="22"/>
            <w:u w:val="single"/>
          </w:rPr>
          <w:t>www.fccpt.org</w:t>
        </w:r>
      </w:hyperlink>
      <w:r>
        <w:rPr>
          <w:rFonts w:ascii="Times New Roman" w:hAnsi="Times New Roman"/>
          <w:b w:val="false"/>
          <w:i w:val="false"/>
          <w:color w:val="000000"/>
          <w:sz w:val="22"/>
        </w:rPr>
        <w:t>. The credentials of a foreign-educated physical therapist or foreign-educated physical therapist assistant licensure applicant who does not hold a license in another state or territory of the United States and is applying for licensure by taking the examination should be evaluated using the most current version of the FSBPT Coursework Tool (CWT). The professional curriculum must be equivalent to the Commission on Accreditation in Physical Therapy Education standards. An applicant shall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certified proof of proficiency in the English language by achieving on the Test of English as a Foreign Language Internet-based test (TOEFL iBT test) a total score of at least 89 as well as accompanying minimum scores in the four test components as follows: 24 in writing; 26 in speaking; 21 in reading; and 18 in listening. This test is administered by Educational Testing Services, Inc., P.O. Box 6157, Princeton, NJ 08541-6157. An applicant shall bear the expense of the TOEFL iBT test. Applicants may be exempt from the TOEFL iBT test when physical therapy education was completed in a school where the language of instruction in physical therapy was English, the language of the textbooks was English, and the applicant’s transcript was in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Foreign-trained applicants who hold a license in another state or U.S. territory may apply for licensure by endorsement.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481—800.6</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 physical therapist or physical therapist assistant shall begin on the sixteenth day of the birth month and end on the fifteenth day of the birth month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21">
        <w:r>
          <w:rPr>
            <w:rStyle w:val="Hyperlink"/>
            <w:rFonts w:ascii="Times New Roman" w:hAnsi="Times New Roman"/>
            <w:b w:val="false"/>
            <w:i w:val="false"/>
            <w:color w:val="000000"/>
            <w:sz w:val="22"/>
          </w:rPr>
          <w:t>481—803.2</w:t>
        </w:r>
      </w:hyperlink>
      <w:r>
        <w:rPr>
          <w:rFonts w:ascii="Times New Roman" w:hAnsi="Times New Roman"/>
          <w:b w:val="false"/>
          <w:i w:val="false"/>
          <w:color w:val="000000"/>
          <w:sz w:val="22"/>
        </w:rPr>
        <w:t xml:space="preserve">(148A) and the mandatory reporting requirements of subrule </w:t>
      </w:r>
      <w:r>
        <w:rPr>
          <w:rFonts w:ascii="Times New Roman" w:hAnsi="Times New Roman"/>
          <w:b w:val="false"/>
          <w:i w:val="false"/>
          <w:color w:val="000000"/>
          <w:sz w:val="22"/>
        </w:rPr>
        <w:t>800.6(4)</w:t>
      </w:r>
      <w:r>
        <w:rPr>
          <w:rFonts w:ascii="Times New Roman" w:hAnsi="Times New Roman"/>
          <w:b w:val="false"/>
          <w:i w:val="false"/>
          <w:color w:val="000000"/>
          <w:sz w:val="22"/>
        </w:rPr>
        <w:t xml:space="preserve">. A licensee whose license was reactivated during the current renewal compliance period may use continuing education credit earned during the compliance period for the first renewal following reactivation;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required by Iowa Code section </w:t>
      </w:r>
      <w:hyperlink r:id="rId22">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to report child abuse shall indicate on the renewal application completion of training in child abuse identification and reporting as required by Iowa Code section </w:t>
      </w:r>
      <w:hyperlink r:id="rId23">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required by Iowa Code section </w:t>
      </w:r>
      <w:hyperlink r:id="rId24">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235E.2</w:t>
        </w:r>
      </w:hyperlink>
      <w:r>
        <w:rPr>
          <w:rFonts w:ascii="Times New Roman" w:hAnsi="Times New Roman"/>
          <w:b w:val="false"/>
          <w:i w:val="false"/>
          <w:color w:val="000000"/>
          <w:sz w:val="22"/>
        </w:rPr>
        <w:t xml:space="preserve"> to report dependent adult abuse shall indicate on the renewal application completion of training in dependent adult abuse identification and reporting as required by Iowa Code section </w:t>
      </w:r>
      <w:hyperlink r:id="rId26">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27">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800.6(6)</w:t>
      </w:r>
      <w:r>
        <w:rPr>
          <w:rFonts w:ascii="Times New Roman" w:hAnsi="Times New Roman"/>
          <w:b w:val="false"/>
          <w:i w:val="false"/>
          <w:color w:val="000000"/>
          <w:sz w:val="22"/>
        </w:rPr>
        <w:t> </w:t>
      </w:r>
      <w:r>
        <w:rPr>
          <w:rFonts w:ascii="Times New Roman" w:hAnsi="Times New Roman"/>
          <w:b w:val="false"/>
          <w:i w:val="false"/>
          <w:color w:val="000000"/>
          <w:sz w:val="22"/>
        </w:rPr>
        <w:t>Persons licensed to practice as physical therapists or physical therapist assistants shall keep their renewal licenses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a late license when the license has not been renewed by the expiration date on the renewal. The licensee shall be assessed a late fee as specified in </w:t>
      </w:r>
      <w:hyperlink r:id="rId28">
        <w:r>
          <w:rPr>
            <w:rStyle w:val="Hyperlink"/>
            <w:rFonts w:ascii="Times New Roman" w:hAnsi="Times New Roman"/>
            <w:b w:val="false"/>
            <w:i w:val="false"/>
            <w:color w:val="000000"/>
            <w:sz w:val="22"/>
          </w:rPr>
          <w:t>481—subrule 507.13(4)</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physical therapist or a physical therapist assistant in Iowa until the license is reactivated. A licensee who practices as a physical therapist or a physical therapist assistant in the state of Iowa with an inactive license may be subject to disciplinary action by the board, injunctive action pursuant to Iowa Code section </w:t>
      </w:r>
      <w:hyperlink r:id="rId29">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0">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800.7(1)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800.7(2)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subrule </w:t>
      </w:r>
      <w:r>
        <w:rPr>
          <w:rFonts w:ascii="Times New Roman" w:hAnsi="Times New Roman"/>
          <w:b w:val="false"/>
          <w:i w:val="false"/>
          <w:color w:val="000000"/>
          <w:sz w:val="22"/>
        </w:rPr>
        <w:t>507.13(5)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800.7(3)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physical therapy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20 hours of continuing education for a physical therapist assistant and 40 hours of continuing education for a physical therapist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40 hours of continuing education for a physical therapist assistant and 80 hours of continuing education for a physical therapist within two years of application for reactivation; verification of active practice, consisting of a minimum of 2,080 hours, in another state or jurisdiction during the two years preceding an application for reactivation; or evidence of successful completion of the professional examination required for initial licensure completed within one year prior to the submission of an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1">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32">
        <w:r>
          <w:rPr>
            <w:rStyle w:val="Hyperlink"/>
            <w:rFonts w:ascii="Times New Roman" w:hAnsi="Times New Roman"/>
            <w:b w:val="false"/>
            <w:i w:val="false"/>
            <w:color w:val="000000"/>
            <w:sz w:val="22"/>
          </w:rPr>
          <w:t>481—800.7</w:t>
        </w:r>
      </w:hyperlink>
      <w:r>
        <w:rPr>
          <w:rFonts w:ascii="Times New Roman" w:hAnsi="Times New Roman"/>
          <w:b w:val="false"/>
          <w:i w:val="false"/>
          <w:color w:val="000000"/>
          <w:sz w:val="22"/>
        </w:rPr>
        <w:t xml:space="preserve">(17A,147,272C) prior to practicing physical therapy in this state.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2/13/02, Notice 10/3/01—published 3/6/02, effective 4/10/02]</w:t>
      </w:r>
    </w:p>
    <w:p>
      <w:pPr>
        <w:spacing w:before="0" w:after="0"/>
        <w:ind w:left="120"/>
        <w:jc w:val="center"/>
      </w:pPr>
      <w:r>
        <w:rPr>
          <w:rFonts w:ascii="Times New Roman" w:hAnsi="Times New Roman"/>
          <w:b w:val="false"/>
          <w:i w:val="false"/>
          <w:color w:val="000000"/>
          <w:sz w:val="21"/>
        </w:rPr>
        <w:t>[Filed 8/28/02, Notice 6/12/02—published 9/18/02, effective 10/23/02]</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8/22/05, Notice 6/22/05—published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9328B</w:t>
      </w:r>
      <w:r>
        <w:rPr>
          <w:rFonts w:ascii="Times New Roman" w:hAnsi="Times New Roman"/>
          <w:b w:val="false"/>
          <w:i w:val="false"/>
          <w:color w:val="000000"/>
          <w:sz w:val="21"/>
        </w:rPr>
        <w:t xml:space="preserve"> (Notice ARC 9156B,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0094C</w:t>
      </w:r>
      <w:r>
        <w:rPr>
          <w:rFonts w:ascii="Times New Roman" w:hAnsi="Times New Roman"/>
          <w:b w:val="false"/>
          <w:i w:val="false"/>
          <w:color w:val="000000"/>
          <w:sz w:val="21"/>
        </w:rPr>
        <w:t xml:space="preserve"> (Notice ARC 9972B, IAB 1/11/12)</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1659C</w:t>
      </w:r>
      <w:r>
        <w:rPr>
          <w:rFonts w:ascii="Times New Roman" w:hAnsi="Times New Roman"/>
          <w:b w:val="false"/>
          <w:i w:val="false"/>
          <w:color w:val="000000"/>
          <w:sz w:val="21"/>
        </w:rPr>
        <w:t xml:space="preserve"> (Notice ARC 1559C, IAB 7/23/14)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2481C</w:t>
      </w:r>
      <w:r>
        <w:rPr>
          <w:rFonts w:ascii="Times New Roman" w:hAnsi="Times New Roman"/>
          <w:b w:val="false"/>
          <w:i w:val="false"/>
          <w:color w:val="000000"/>
          <w:sz w:val="21"/>
        </w:rPr>
        <w:t xml:space="preserve"> (Notice ARC 2368C, IAB 1/20/16)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3445C</w:t>
      </w:r>
      <w:r>
        <w:rPr>
          <w:rFonts w:ascii="Times New Roman" w:hAnsi="Times New Roman"/>
          <w:b w:val="false"/>
          <w:i w:val="false"/>
          <w:color w:val="000000"/>
          <w:sz w:val="21"/>
        </w:rPr>
        <w:t xml:space="preserve"> (Notice ARC 3221C, IAB 8/2/17)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3876C</w:t>
      </w:r>
      <w:r>
        <w:rPr>
          <w:rFonts w:ascii="Times New Roman" w:hAnsi="Times New Roman"/>
          <w:b w:val="false"/>
          <w:i w:val="false"/>
          <w:color w:val="000000"/>
          <w:sz w:val="21"/>
        </w:rPr>
        <w:t xml:space="preserve"> (Notice ARC 3762C,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4102C</w:t>
      </w:r>
      <w:r>
        <w:rPr>
          <w:rFonts w:ascii="Times New Roman" w:hAnsi="Times New Roman"/>
          <w:b w:val="false"/>
          <w:i w:val="false"/>
          <w:color w:val="000000"/>
          <w:sz w:val="21"/>
        </w:rPr>
        <w:t xml:space="preserve"> (Notice ARC 3944C, IAB 8/15/18)</w:t>
      </w:r>
      <w:r>
        <w:rPr>
          <w:rFonts w:ascii="Times New Roman" w:hAnsi="Times New Roman"/>
          <w:b w:val="false"/>
          <w:i w:val="false"/>
          <w:color w:val="000000"/>
          <w:sz w:val="21"/>
        </w:rPr>
        <w:t>, IAB 10/24/18, effective 1/1/19]</w:t>
      </w:r>
    </w:p>
    <w:p>
      <w:pPr>
        <w:spacing w:before="0" w:after="0"/>
        <w:ind w:left="120"/>
        <w:jc w:val="center"/>
      </w:pPr>
      <w:r>
        <w:rPr>
          <w:rFonts w:ascii="Times New Roman" w:hAnsi="Times New Roman"/>
          <w:b w:val="false"/>
          <w:i w:val="false"/>
          <w:color w:val="000000"/>
          <w:sz w:val="21"/>
        </w:rPr>
        <w:t>[Filed ARC 4702C</w:t>
      </w:r>
      <w:r>
        <w:rPr>
          <w:rFonts w:ascii="Times New Roman" w:hAnsi="Times New Roman"/>
          <w:b w:val="false"/>
          <w:i w:val="false"/>
          <w:color w:val="000000"/>
          <w:sz w:val="21"/>
        </w:rPr>
        <w:t xml:space="preserve"> (Notice ARC 4569C, IAB 7/31/19)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5021C</w:t>
      </w:r>
      <w:r>
        <w:rPr>
          <w:rFonts w:ascii="Times New Roman" w:hAnsi="Times New Roman"/>
          <w:b w:val="false"/>
          <w:i w:val="false"/>
          <w:color w:val="000000"/>
          <w:sz w:val="21"/>
        </w:rPr>
        <w:t xml:space="preserve"> (Notice ARC 4785C, IAB 12/4/19)</w:t>
      </w:r>
      <w:r>
        <w:rPr>
          <w:rFonts w:ascii="Times New Roman" w:hAnsi="Times New Roman"/>
          <w:b w:val="false"/>
          <w:i w:val="false"/>
          <w:color w:val="000000"/>
          <w:sz w:val="21"/>
        </w:rPr>
        <w:t>, IAB 4/8/20, effective 6/1/20]</w:t>
      </w:r>
    </w:p>
    <w:p>
      <w:pPr>
        <w:spacing w:before="0" w:after="0"/>
        <w:ind w:left="120"/>
        <w:jc w:val="center"/>
      </w:pPr>
      <w:r>
        <w:rPr>
          <w:rFonts w:ascii="Times New Roman" w:hAnsi="Times New Roman"/>
          <w:b w:val="false"/>
          <w:i w:val="false"/>
          <w:color w:val="000000"/>
          <w:sz w:val="21"/>
        </w:rPr>
        <w:t>[Filed ARC 5072C</w:t>
      </w:r>
      <w:r>
        <w:rPr>
          <w:rFonts w:ascii="Times New Roman" w:hAnsi="Times New Roman"/>
          <w:b w:val="false"/>
          <w:i w:val="false"/>
          <w:color w:val="000000"/>
          <w:sz w:val="21"/>
        </w:rPr>
        <w:t xml:space="preserve"> (Notice ARC 4917C, IAB 2/12/20)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5758C</w:t>
      </w:r>
      <w:r>
        <w:rPr>
          <w:rFonts w:ascii="Times New Roman" w:hAnsi="Times New Roman"/>
          <w:b w:val="false"/>
          <w:i w:val="false"/>
          <w:color w:val="000000"/>
          <w:sz w:val="21"/>
        </w:rPr>
        <w:t xml:space="preserve"> (Notice ARC 5456C,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6985C</w:t>
      </w:r>
      <w:r>
        <w:rPr>
          <w:rFonts w:ascii="Times New Roman" w:hAnsi="Times New Roman"/>
          <w:b w:val="false"/>
          <w:i w:val="false"/>
          <w:color w:val="000000"/>
          <w:sz w:val="21"/>
        </w:rPr>
        <w:t xml:space="preserve"> (Notice ARC 6661C,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7978C</w:t>
      </w:r>
      <w:r>
        <w:rPr>
          <w:rFonts w:ascii="Times New Roman" w:hAnsi="Times New Roman"/>
          <w:b w:val="false"/>
          <w:i w:val="false"/>
          <w:color w:val="000000"/>
          <w:sz w:val="21"/>
        </w:rPr>
        <w:t xml:space="preserve"> (Notice ARC 7545C,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A.3.pdf" Type="http://schemas.openxmlformats.org/officeDocument/2006/relationships/hyperlink" Id="rId5"/>
    <Relationship TargetMode="External" Target="https://www.legis.iowa.gov/docs/ico/chapter/232.69.pdf" Type="http://schemas.openxmlformats.org/officeDocument/2006/relationships/hyperlink" Id="rId6"/>
    <Relationship TargetMode="External" Target="https://www.legis.iowa.gov/docs/ico/chapter/235B.16.pdf" Type="http://schemas.openxmlformats.org/officeDocument/2006/relationships/hyperlink" Id="rId7"/>
    <Relationship TargetMode="External" Target="https://www.legis.iowa.gov/docs/ico/chapter/148A.1.pdf" Type="http://schemas.openxmlformats.org/officeDocument/2006/relationships/hyperlink" Id="rId8"/>
    <Relationship TargetMode="External" Target="https://www.legis.iowa.gov/docs/iac/rule/481.800.7.pdf" Type="http://schemas.openxmlformats.org/officeDocument/2006/relationships/hyperlink" Id="rId9"/>
    <Relationship TargetMode="External" Target="https://www.legis.iowa.gov/docs/iac/rule/481.506.31.pdf" Type="http://schemas.openxmlformats.org/officeDocument/2006/relationships/hyperlink" Id="rId10"/>
    <Relationship TargetMode="External" Target="https://www.legis.iowa.gov/docs/iac/rule/481.507.13.pdf" Type="http://schemas.openxmlformats.org/officeDocument/2006/relationships/hyperlink" Id="rId11"/>
    <Relationship TargetMode="External" Target="https://www.legis.iowa.gov/docs/iac/rule/481.501.1.pdf" Type="http://schemas.openxmlformats.org/officeDocument/2006/relationships/hyperlink" Id="rId12"/>
    <Relationship TargetMode="External" Target="https://www.legis.iowa.gov/docs/iac/rule/481.801.4.pdf" Type="http://schemas.openxmlformats.org/officeDocument/2006/relationships/hyperlink" Id="rId13"/>
    <Relationship TargetMode="External" Target="https://www.legis.iowa.gov/docs/iac/chapter/481.801.pdf" Type="http://schemas.openxmlformats.org/officeDocument/2006/relationships/hyperlink" Id="rId14"/>
    <Relationship TargetMode="External" Target="https://www.legis.iowa.gov/docs/iac/chapter/481.802.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272C.pdf" Type="http://schemas.openxmlformats.org/officeDocument/2006/relationships/hyperlink" Id="rId17"/>
    <Relationship TargetMode="External" Target="https://www.legis.iowa.gov/docs/iac/chapter/481.503.pdf" Type="http://schemas.openxmlformats.org/officeDocument/2006/relationships/hyperlink" Id="rId18"/>
    <Relationship TargetMode="External" Target="https://www.legis.iowa.gov/docs/iac/chapter/481.504.pdf" Type="http://schemas.openxmlformats.org/officeDocument/2006/relationships/hyperlink" Id="rId19"/>
    <Relationship TargetMode="External" Target="http://www.fccpt.org" Type="http://schemas.openxmlformats.org/officeDocument/2006/relationships/hyperlink" Id="rId20"/>
    <Relationship TargetMode="External" Target="https://www.legis.iowa.gov/docs/iac/rule/481.803.2.pdf" Type="http://schemas.openxmlformats.org/officeDocument/2006/relationships/hyperlink" Id="rId21"/>
    <Relationship TargetMode="External" Target="https://www.legis.iowa.gov/docs/ico/chapter/232.69.pdf" Type="http://schemas.openxmlformats.org/officeDocument/2006/relationships/hyperlink" Id="rId22"/>
    <Relationship TargetMode="External" Target="https://www.legis.iowa.gov/docs/ico/chapter/232.69.pdf" Type="http://schemas.openxmlformats.org/officeDocument/2006/relationships/hyperlink" Id="rId23"/>
    <Relationship TargetMode="External" Target="https://www.legis.iowa.gov/docs/ico/chapter/235B.3.pdf" Type="http://schemas.openxmlformats.org/officeDocument/2006/relationships/hyperlink" Id="rId24"/>
    <Relationship TargetMode="External" Target="https://www.legis.iowa.gov/docs/ico/chapter/235E.2.pdf" Type="http://schemas.openxmlformats.org/officeDocument/2006/relationships/hyperlink" Id="rId25"/>
    <Relationship TargetMode="External" Target="https://www.legis.iowa.gov/docs/ico/chapter/235B.16.pdf" Type="http://schemas.openxmlformats.org/officeDocument/2006/relationships/hyperlink" Id="rId26"/>
    <Relationship TargetMode="External" Target="https://www.legis.iowa.gov/docs/iac/chapter/481.500.pdf" Type="http://schemas.openxmlformats.org/officeDocument/2006/relationships/hyperlink" Id="rId27"/>
    <Relationship TargetMode="External" Target="https://www.legis.iowa.gov/docs/iac/rule/481.507.13.pdf" Type="http://schemas.openxmlformats.org/officeDocument/2006/relationships/hyperlink" Id="rId28"/>
    <Relationship TargetMode="External" Target="https://www.legis.iowa.gov/docs/ico/chapter/147.83.pdf" Type="http://schemas.openxmlformats.org/officeDocument/2006/relationships/hyperlink" Id="rId29"/>
    <Relationship TargetMode="External" Target="https://www.legis.iowa.gov/docs/ico/chapter/147.86.pdf" Type="http://schemas.openxmlformats.org/officeDocument/2006/relationships/hyperlink" Id="rId30"/>
    <Relationship TargetMode="External" Target="https://www.legis.iowa.gov/docs/iac/rule/481.506.31.pdf" Type="http://schemas.openxmlformats.org/officeDocument/2006/relationships/hyperlink" Id="rId31"/>
    <Relationship TargetMode="External" Target="https://www.legis.iowa.gov/docs/iac/rule/481.800.7.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co/chapter/147.pdf" Type="http://schemas.openxmlformats.org/officeDocument/2006/relationships/hyperlink" Id="rId34"/>
    <Relationship TargetMode="External" Target="https://www.legis.iowa.gov/docs/ico/chapter/148A.pdf" Type="http://schemas.openxmlformats.org/officeDocument/2006/relationships/hyperlink" Id="rId35"/>
    <Relationship TargetMode="External" Target="https://www.legis.iowa.gov/docs/ico/chapter/272C.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