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657</w:t>
      </w:r>
    </w:p>
    <w:p>
      <w:pPr>
        <w:spacing w:before="0" w:after="0"/>
        <w:ind w:left="120"/>
        <w:jc w:val="center"/>
      </w:pPr>
      <w:r>
        <w:rPr>
          <w:rFonts w:ascii="Times New Roman" w:hAnsi="Times New Roman"/>
          <w:b w:val="false"/>
          <w:i w:val="false"/>
          <w:color w:val="000000"/>
          <w:sz w:val="21"/>
        </w:rPr>
        <w:t>PRESCRIBING PSYCHOLOGISTS</w:t>
      </w:r>
    </w:p>
    <w:p>
      <w:pPr>
        <w:spacing w:before="0" w:after="0"/>
        <w:ind w:left="120"/>
        <w:jc w:val="center"/>
      </w:pPr>
      <w:r>
        <w:rPr>
          <w:rFonts w:ascii="Times New Roman" w:hAnsi="Times New Roman"/>
          <w:b w:val="false"/>
          <w:i w:val="false"/>
          <w:color w:val="000000"/>
          <w:sz w:val="14"/>
        </w:rPr>
        <w:t>[Prior to 6/11/25, see Medicine Board[653]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481—657.1</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rules adopted. </w:t>
      </w:r>
      <w:r>
        <w:rPr>
          <w:rFonts w:ascii="Times New Roman" w:hAnsi="Times New Roman"/>
          <w:b w:val="false"/>
          <w:i w:val="false"/>
          <w:color w:val="000000"/>
          <w:sz w:val="22"/>
        </w:rPr>
        <w:t xml:space="preserve">The board of medicine adopts and incorporates the following rules as its own: </w:t>
      </w:r>
      <w:hyperlink r:id="rId5">
        <w:r>
          <w:rPr>
            <w:rStyle w:val="Hyperlink"/>
            <w:rFonts w:ascii="Times New Roman" w:hAnsi="Times New Roman"/>
            <w:b w:val="false"/>
            <w:i w:val="false"/>
            <w:color w:val="000000"/>
            <w:sz w:val="22"/>
          </w:rPr>
          <w:t>481—883.1</w:t>
        </w:r>
      </w:hyperlink>
      <w:r>
        <w:rPr>
          <w:rFonts w:ascii="Times New Roman" w:hAnsi="Times New Roman"/>
          <w:b w:val="false"/>
          <w:i w:val="false"/>
          <w:color w:val="000000"/>
          <w:sz w:val="22"/>
        </w:rPr>
        <w:t xml:space="preserve">(148,154B), </w:t>
      </w:r>
      <w:hyperlink r:id="rId6">
        <w:r>
          <w:rPr>
            <w:rStyle w:val="Hyperlink"/>
            <w:rFonts w:ascii="Times New Roman" w:hAnsi="Times New Roman"/>
            <w:b w:val="false"/>
            <w:i w:val="false"/>
            <w:color w:val="000000"/>
            <w:sz w:val="22"/>
          </w:rPr>
          <w:t>481—883.3</w:t>
        </w:r>
      </w:hyperlink>
      <w:r>
        <w:rPr>
          <w:rFonts w:ascii="Times New Roman" w:hAnsi="Times New Roman"/>
          <w:b w:val="false"/>
          <w:i w:val="false"/>
          <w:color w:val="000000"/>
          <w:sz w:val="22"/>
        </w:rPr>
        <w:t xml:space="preserve">(148,154B), </w:t>
      </w:r>
      <w:hyperlink r:id="rId7">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 xml:space="preserve">(148,154B), </w:t>
      </w:r>
      <w:hyperlink r:id="rId8">
        <w:r>
          <w:rPr>
            <w:rStyle w:val="Hyperlink"/>
            <w:rFonts w:ascii="Times New Roman" w:hAnsi="Times New Roman"/>
            <w:b w:val="false"/>
            <w:i w:val="false"/>
            <w:color w:val="000000"/>
            <w:sz w:val="22"/>
          </w:rPr>
          <w:t>481—883.6</w:t>
        </w:r>
      </w:hyperlink>
      <w:r>
        <w:rPr>
          <w:rFonts w:ascii="Times New Roman" w:hAnsi="Times New Roman"/>
          <w:b w:val="false"/>
          <w:i w:val="false"/>
          <w:color w:val="000000"/>
          <w:sz w:val="22"/>
        </w:rPr>
        <w:t xml:space="preserve">(148,154B) through </w:t>
      </w:r>
      <w:hyperlink r:id="rId9">
        <w:r>
          <w:rPr>
            <w:rStyle w:val="Hyperlink"/>
            <w:rFonts w:ascii="Times New Roman" w:hAnsi="Times New Roman"/>
            <w:b w:val="false"/>
            <w:i w:val="false"/>
            <w:color w:val="000000"/>
            <w:sz w:val="22"/>
          </w:rPr>
          <w:t>481—883.8</w:t>
        </w:r>
      </w:hyperlink>
      <w:r>
        <w:rPr>
          <w:rFonts w:ascii="Times New Roman" w:hAnsi="Times New Roman"/>
          <w:b w:val="false"/>
          <w:i w:val="false"/>
          <w:color w:val="000000"/>
          <w:sz w:val="22"/>
        </w:rPr>
        <w:t xml:space="preserve">(148,154B), and </w:t>
      </w:r>
      <w:hyperlink r:id="rId10">
        <w:r>
          <w:rPr>
            <w:rStyle w:val="Hyperlink"/>
            <w:rFonts w:ascii="Times New Roman" w:hAnsi="Times New Roman"/>
            <w:b w:val="false"/>
            <w:i w:val="false"/>
            <w:color w:val="000000"/>
            <w:sz w:val="22"/>
          </w:rPr>
          <w:t>481—883.11</w:t>
        </w:r>
      </w:hyperlink>
      <w:r>
        <w:rPr>
          <w:rFonts w:ascii="Times New Roman" w:hAnsi="Times New Roman"/>
          <w:b w:val="false"/>
          <w:i w:val="false"/>
          <w:color w:val="000000"/>
          <w:sz w:val="22"/>
        </w:rPr>
        <w:t xml:space="preserve">(148,154B) through </w:t>
      </w:r>
      <w:hyperlink r:id="rId11">
        <w:r>
          <w:rPr>
            <w:rStyle w:val="Hyperlink"/>
            <w:rFonts w:ascii="Times New Roman" w:hAnsi="Times New Roman"/>
            <w:b w:val="false"/>
            <w:i w:val="false"/>
            <w:color w:val="000000"/>
            <w:sz w:val="22"/>
          </w:rPr>
          <w:t>481—883.13</w:t>
        </w:r>
      </w:hyperlink>
      <w:r>
        <w:rPr>
          <w:rFonts w:ascii="Times New Roman" w:hAnsi="Times New Roman"/>
          <w:b w:val="false"/>
          <w:i w:val="false"/>
          <w:color w:val="000000"/>
          <w:sz w:val="22"/>
        </w:rPr>
        <w:t>(148,154B).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481—657.2</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practice—supervision of a conditional prescribing psychologist. </w:t>
      </w:r>
      <w:r>
        <w:rPr>
          <w:rFonts w:ascii="Times New Roman" w:hAnsi="Times New Roman"/>
          <w:b w:val="false"/>
          <w:i w:val="false"/>
          <w:color w:val="000000"/>
          <w:sz w:val="22"/>
        </w:rPr>
        <w:t>A supervising physician shall be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be board-certified in family medicine, internal medicine, neurology, pediatrics, or psychiatry. A supervising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During supervised practice, a supervising physician oversees a conditional prescribing psychologist to ensure patient safety and optimal outcomes. This includes ensuring proper clinical examinations, necessary testing, and appropriate psychopharmacology services for the patient’s condition. Supervision can occur in person or electronically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657.2(2)</w:t>
      </w:r>
      <w:r>
        <w:rPr>
          <w:rFonts w:ascii="Times New Roman" w:hAnsi="Times New Roman"/>
          <w:b w:val="false"/>
          <w:i w:val="false"/>
          <w:color w:val="000000"/>
          <w:sz w:val="22"/>
        </w:rPr>
        <w:t> </w:t>
      </w:r>
      <w:r>
        <w:rPr>
          <w:rFonts w:ascii="Times New Roman" w:hAnsi="Times New Roman"/>
          <w:b w:val="false"/>
          <w:i/>
          <w:color w:val="000000"/>
          <w:sz w:val="22"/>
        </w:rPr>
        <w:t xml:space="preserve">Primary supervising physician. </w:t>
      </w:r>
      <w:r>
        <w:rPr>
          <w:rFonts w:ascii="Times New Roman" w:hAnsi="Times New Roman"/>
          <w:b w:val="false"/>
          <w:i w:val="false"/>
          <w:color w:val="000000"/>
          <w:sz w:val="22"/>
        </w:rPr>
        <w:t>A supervising physician shall determine whether the supervising physician has been designated as a conditional prescribing psychologist’s primary supervising physician and fulfills the responsibilities of the primary supervising physician in accordance with these rules. A conditional prescribing psychologist may have more than one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conditional prescribing psychologists. </w:t>
      </w:r>
      <w:r>
        <w:rPr>
          <w:rFonts w:ascii="Times New Roman" w:hAnsi="Times New Roman"/>
          <w:b w:val="false"/>
          <w:i w:val="false"/>
          <w:color w:val="000000"/>
          <w:sz w:val="22"/>
        </w:rPr>
        <w:t>A supervising physician cannot supervise more than two conditional prescribing psychologists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657.2(4)</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supervision. </w:t>
      </w:r>
      <w:r>
        <w:rPr>
          <w:rFonts w:ascii="Times New Roman" w:hAnsi="Times New Roman"/>
          <w:b w:val="false"/>
          <w:i w:val="false"/>
          <w:color w:val="000000"/>
          <w:sz w:val="22"/>
        </w:rPr>
        <w:t>The primary supervising physician shall ensure that a conditional prescribing psychologist completes a minimum of two years of supervised practice prescribing psychotropic medications to patients with mental disorders in accordance with these rules in order for the conditional prescribing psychologist to be eligible to apply for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657.2(5)</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The primary supervising physician shall ensure that a conditional prescribing psychologist has seen a minimum of 300 patients who had a diagnosed mental disorder for whom pharmacological intervention was considered as a treatment option, even if a decision was made not to prescribe a psychotropic medication to the patient. The primary supervising physician shall ensure that a conditional prescribing psychologist has treated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657.2(6)</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Prior to supervising a conditional prescribing psychologist, each supervising physician shall assess the conditional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657.2(7)</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Each supervising physician shall ensure that all psychopharmacology services provided by a conditional prescribing psychologist are within the competence and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657.2(8)</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Each supervising physician shall ensure that a conditional prescribing psychologist only prescribes psychotropic medications for the treatment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657.2(9)</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A supervising physician shall ensure that each prescription issued by a conditional prescribing psychologist identifies the prescriber as a “psychologist certified to prescribe” and includes the Iowa license number of the conditional prescribing psychologist and the name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657.2(10)</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A supervising physician shall ensure that a conditional prescribing psychologist has an active DEA registration and CSA registration at all times during the period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657.2(11)</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supervising physician shall ensure that a conditional prescribing psychologist only provides psychopharmacology services to patient populations within the conditional prescribing psychologist’s education, training, experience, and competence. A supervising physician may establish limitations on the types of populations to whom a conditional prescribing psychologist may provide psychopharmacology services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657.2(12)</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supervising physician shall ensure that a conditional prescribing psychologist only prescribes psychotropic medications that are within the conditional prescribing psychologist’s education, training, experience, and competence. A supervising physician may establish limitations on the types of psychotropic medications that a conditional prescribing psychologist may prescribe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657.2(13)</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supervising physician shall ensure that a conditional prescribing psychologist has completed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geriatric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supervising physician shall ensure that a conditional prescribing psychologist has completed at least one year prescribing psychotropic medications to patients with serious medical conditions if the conditional prescribing psychologist intends to treat patients with serious medical conditions after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657.2(14)</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supervising physician shall ensure that a conditional prescribing psychologist obtains appropriate informed consent before the conditional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657.2(15)</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supervising physician shall ensure that a conditional prescribing psychologist obtains a release of information authorizing the conditional prescribing psychologist to share information with the supervising physician before the conditional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657.2(16)</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A supervising physician shall ensure that each patient has a designated primary care physician before a conditional prescribing psychologist provides psychopharmacology services to a patient. A supervising physician shall ensure that a conditional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supervising physician shall ensure that a conditional prescribing psychologist engages in appropriate consultation with a patient’s designated primary care physician while the conditional prescribing psychologist is providing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657.2(17)</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supervising physician shall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657.2(18)</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supervising physician shall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657.2(19)</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Before supervising a conditional prescribing psychologist, a supervising physician must ensure there is an approved written supervision plan. This plan should outline the supervisory relationship, including review parameters, and consider both parties’ education, training, and experience and the psychopharmacology services involved. A template is available from the boards of medicine and psychology. Both the supervising physician and the psychologist must keep a copy of the plan and provide it to the boards if requested. The supervision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psychologist’s information. </w:t>
      </w:r>
      <w:r>
        <w:rPr>
          <w:rFonts w:ascii="Times New Roman" w:hAnsi="Times New Roman"/>
          <w:b w:val="false"/>
          <w:i w:val="false"/>
          <w:color w:val="000000"/>
          <w:sz w:val="22"/>
        </w:rPr>
        <w:t>The name, license number, address, telephone number, and email address of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Designation of the primary supervising physician. </w:t>
      </w:r>
      <w:r>
        <w:rPr>
          <w:rFonts w:ascii="Times New Roman" w:hAnsi="Times New Roman"/>
          <w:b w:val="false"/>
          <w:i w:val="false"/>
          <w:color w:val="000000"/>
          <w:sz w:val="22"/>
        </w:rPr>
        <w:t>Designation of the conditional prescribing psychologist’s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 of supervision. </w:t>
      </w:r>
      <w:r>
        <w:rPr>
          <w:rFonts w:ascii="Times New Roman" w:hAnsi="Times New Roman"/>
          <w:b w:val="false"/>
          <w:i w:val="false"/>
          <w:color w:val="000000"/>
          <w:sz w:val="22"/>
        </w:rPr>
        <w:t>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supervising physician and conditional psychologist may communicate for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supervising physician has taken to assess a conditional prescribing psychologist’s relevant education, training, experience, and competence prior to supervising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conditional prescribing psychologist may prescribe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conditional prescribing psychologist may treat with psychotropic medications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supervisory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to be completed by the conditional prescribing psychologist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rule </w:t>
      </w:r>
      <w:hyperlink r:id="rId12">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supervising physician has taken to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supervising physician and the primary care physician. </w:t>
      </w:r>
      <w:r>
        <w:rPr>
          <w:rFonts w:ascii="Times New Roman" w:hAnsi="Times New Roman"/>
          <w:b w:val="false"/>
          <w:i w:val="false"/>
          <w:color w:val="000000"/>
          <w:sz w:val="22"/>
        </w:rPr>
        <w:t>A requirement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supervising physician has taken to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supervision plan. </w:t>
      </w:r>
      <w:r>
        <w:rPr>
          <w:rFonts w:ascii="Times New Roman" w:hAnsi="Times New Roman"/>
          <w:b w:val="false"/>
          <w:i w:val="false"/>
          <w:color w:val="000000"/>
          <w:sz w:val="22"/>
        </w:rPr>
        <w:t>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conditional prescribing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Amendment to the supervision plan. </w:t>
      </w:r>
      <w:r>
        <w:rPr>
          <w:rFonts w:ascii="Times New Roman" w:hAnsi="Times New Roman"/>
          <w:b w:val="false"/>
          <w:i w:val="false"/>
          <w:color w:val="000000"/>
          <w:sz w:val="22"/>
        </w:rPr>
        <w:t>A requirement that a conditional prescribing psychologist shall inform the board of psychology of any amendments to the supervision plan, including the addition of any supervising physicians, within 30 days of the change and that any amendment to a supervisory plan be subject to approval of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extension. </w:t>
      </w:r>
      <w:r>
        <w:rPr>
          <w:rFonts w:ascii="Times New Roman" w:hAnsi="Times New Roman"/>
          <w:b w:val="false"/>
          <w:i w:val="false"/>
          <w:color w:val="000000"/>
          <w:sz w:val="22"/>
        </w:rPr>
        <w:t>If the primary supervising physician determines that a conditional prescribing psychologist is unable to successfully complete the supervised practice prior to the expiration of the conditional prescription certificate, the conditional prescribing psychologist may request an extension of the conditional prescription certificate provided that the conditional prescribing psychologist and the primary supervising physician can demonstrate that the conditional prescribing psychologist is likely to successfully complete the supervised practice within the extended time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657.2(20)</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completion. </w:t>
      </w:r>
      <w:r>
        <w:rPr>
          <w:rFonts w:ascii="Times New Roman" w:hAnsi="Times New Roman"/>
          <w:b w:val="false"/>
          <w:i w:val="false"/>
          <w:color w:val="000000"/>
          <w:sz w:val="22"/>
        </w:rPr>
        <w:t>At the conclusion of the supervised practice period, the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That each supervising physician has provided supervision to the conditional prescribing psychologist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supervised practice. </w:t>
      </w:r>
      <w:r>
        <w:rPr>
          <w:rFonts w:ascii="Times New Roman" w:hAnsi="Times New Roman"/>
          <w:b w:val="false"/>
          <w:i w:val="false"/>
          <w:color w:val="000000"/>
          <w:sz w:val="22"/>
        </w:rPr>
        <w:t>That the conditional prescribing psychologist has successfully completed a minimum of two years of supervised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That the conditional prescribing psychologist has seen a minimum of 300 patients who had a diagnosed mental disorder with whom pharmacological intervention was considered as a treatment option, even if a decision was made not to prescribe a psychotropic medication to the patient, and that the conditional prescribing psychologist has treated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That a conditional prescribing psychologist who intends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has successfully completed a minimum of one year of supervised practice with the respective populations during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Demonstrated competence. </w:t>
      </w:r>
      <w:r>
        <w:rPr>
          <w:rFonts w:ascii="Times New Roman" w:hAnsi="Times New Roman"/>
          <w:b w:val="false"/>
          <w:i w:val="false"/>
          <w:color w:val="000000"/>
          <w:sz w:val="22"/>
        </w:rPr>
        <w:t xml:space="preserve">That a conditional prescribing psychologist has successfully completed the supervised practice period and demonstrated competence in psychopharmacology by demonstrating competency in the milestones sufficient to obtain a prescription certificate in accordance with </w:t>
      </w:r>
      <w:hyperlink r:id="rId13">
        <w:r>
          <w:rPr>
            <w:rStyle w:val="Hyperlink"/>
            <w:rFonts w:ascii="Times New Roman" w:hAnsi="Times New Roman"/>
            <w:b w:val="false"/>
            <w:i w:val="false"/>
            <w:color w:val="000000"/>
            <w:sz w:val="22"/>
          </w:rPr>
          <w:t>481—subrule 883.3(2)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481—657.3</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practice—collaboration with a prescribing psychologist. </w:t>
      </w:r>
      <w:r>
        <w:rPr>
          <w:rFonts w:ascii="Times New Roman" w:hAnsi="Times New Roman"/>
          <w:b w:val="false"/>
          <w:i w:val="false"/>
          <w:color w:val="000000"/>
          <w:sz w:val="22"/>
        </w:rPr>
        <w:t>A collaborating physician shall be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be board-certified in family medicine, internal medicine, neurology, pediatrics, or psychiatry. A collaborating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collaborating physician shall provide appropriate collaboration with a prescribing psychologist to achieve patient safety and optimal clinical outcomes. A collaborating physician shall ensure that appropriate clinical examinations and necessary testing are performed and that all psychopharmacology services provided are appropriate for the patient’s condition. Collaboration may be in person or via electronic communications in accordance with these rules. A prescribing psychologist may have more than one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657.3(2)</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prescribing psychologists. </w:t>
      </w:r>
      <w:r>
        <w:rPr>
          <w:rFonts w:ascii="Times New Roman" w:hAnsi="Times New Roman"/>
          <w:b w:val="false"/>
          <w:i w:val="false"/>
          <w:color w:val="000000"/>
          <w:sz w:val="22"/>
        </w:rPr>
        <w:t>A physician shall not serve as a collaborating physician for more than two prescribing psychologists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657.3(3)</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Prior to serving as a collaborating physician, a physician shall assess a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collaborating physician shall ensure that all psychopharmacology services provided by a prescribing psychologist are within the competence and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657.3(5)</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A collaborating physician shall ensure that a prescribing psychologist only prescribes psychotropic medications for the treatment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657.3(6)</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A collaborating physician shall ensure that a prescribing psychologist does not delegate prescriptive authority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657.3(7)</w:t>
      </w:r>
      <w:r>
        <w:rPr>
          <w:rFonts w:ascii="Times New Roman" w:hAnsi="Times New Roman"/>
          <w:b w:val="false"/>
          <w:i w:val="false"/>
          <w:color w:val="000000"/>
          <w:sz w:val="22"/>
        </w:rPr>
        <w:t> </w:t>
      </w:r>
      <w:r>
        <w:rPr>
          <w:rFonts w:ascii="Times New Roman" w:hAnsi="Times New Roman"/>
          <w:b w:val="false"/>
          <w:i/>
          <w:color w:val="000000"/>
          <w:sz w:val="22"/>
        </w:rPr>
        <w:t xml:space="preserve">Narcotics. </w:t>
      </w:r>
      <w:r>
        <w:rPr>
          <w:rFonts w:ascii="Times New Roman" w:hAnsi="Times New Roman"/>
          <w:b w:val="false"/>
          <w:i w:val="false"/>
          <w:color w:val="000000"/>
          <w:sz w:val="22"/>
        </w:rPr>
        <w:t>A collaborating physician shall ensure that a prescribing psychologist does not prescribe narcotics.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657.3(8)</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A collaborating physician shall ensure that a prescribing psychologist has an active DEA registration and CSA registration at all times during the period of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657.3(9)</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collaborating physician shall ensure that a prescribing psychologist only provides psychopharmacology services to patient populations within the prescribing psychologist’s education, training, experience, and competence. A collaborating physician may establish limitations on the types of populations to whom a prescribing psychologist may provide psychopharmacology services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657.3(10)</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collaborating physician shall ensure that a prescribing psychologist only prescribes psychotropic medications that are within the prescribing psychologist’s education, training, experience, and competence. A collaborating physician may establish limitations on the types of psychotropic medications that a prescribing psychologist may prescribe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657.3(11)</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collaborating physician shall ensure that a prescribing psychologist has completed at least one year of the required two years of supervised practice with the respective population in accordance with rule </w:t>
      </w:r>
      <w:hyperlink r:id="rId14">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 before the prescribing psychologist provides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657.3(12)</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collaborating physician shall ensure that a prescribing psychologist obtains appropriate informed consent before a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collaborating physician shall ensure that a prescribing psychologist obtains a release of information authorizing the prescribing psychologist to share information with the collaborating physician before the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657.3(14)</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A collaborating physician shall ensure that each patient has a designated primary care physician before a prescribing psychologist provides psychopharmacology services to a patient. A collaborating physician shall ensure that a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collaborating physician shall ensure that a prescribing psychologist engages in appropriate consultation with a patient’s designated primary care physician while the prescribing psychologist is providing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657.3(15)</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collaborating physician shall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657.3(16)</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collaborating physician shall regularly evaluate the clinical judgment, skills and performance of a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657.3(17)</w:t>
      </w:r>
      <w:r>
        <w:rPr>
          <w:rFonts w:ascii="Times New Roman" w:hAnsi="Times New Roman"/>
          <w:b w:val="false"/>
          <w:i w:val="false"/>
          <w:color w:val="000000"/>
          <w:sz w:val="22"/>
        </w:rPr>
        <w:t> </w:t>
      </w:r>
      <w:r>
        <w:rPr>
          <w:rFonts w:ascii="Times New Roman" w:hAnsi="Times New Roman"/>
          <w:b w:val="false"/>
          <w:i/>
          <w:color w:val="000000"/>
          <w:sz w:val="22"/>
        </w:rPr>
        <w:t xml:space="preserve">Collaborative practice agreement. </w:t>
      </w:r>
      <w:r>
        <w:rPr>
          <w:rFonts w:ascii="Times New Roman" w:hAnsi="Times New Roman"/>
          <w:b w:val="false"/>
          <w:i w:val="false"/>
          <w:color w:val="000000"/>
          <w:sz w:val="22"/>
        </w:rPr>
        <w:t>Prior to serving as a collaborating physician for a prescribing psychologist, the collaborating physician shall ensure that the prescribing psychologist has a written collaborative practice agreement in place. A template may be obtained from the boards of medicine and psychology. The collaborative practice agreement shall define the nature and extent of the collaborative relationship and outline specific parameters for review of the collaborative relationship. The collaborative practice agreement shall take into account the collaborating physician’s and prescribing psychologist’s relevant education, training, experience, and competence and the nature and scope of the psychopharmacology services to be provided. The collaborating physician shall review the terms of the collaborative practice agreement with the prescribing psychologist at least once each year. The collaborating physician and prescribing psychologist shall each maintain a copy of the collaborative practice agreement and provide a copy of the agreement to the boards of medicine and psychology upon request. The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collaboration. </w:t>
      </w:r>
      <w:r>
        <w:rPr>
          <w:rFonts w:ascii="Times New Roman" w:hAnsi="Times New Roman"/>
          <w:b w:val="false"/>
          <w:i w:val="false"/>
          <w:color w:val="000000"/>
          <w:sz w:val="22"/>
        </w:rPr>
        <w:t>The time period covered by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collaborating physician and prescribing psychologist may communicate for appropriate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collaborating physician has taken to assess a prescribing psychologist’s relevant education, training, experience, and competence prior to collaborating with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prescribing psychologist may prescribe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prescribing psychologist may treat with psychotropic medications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the prescribing psychologist has completed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rule </w:t>
      </w:r>
      <w:hyperlink r:id="rId15">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collaborating physician has taken to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requirement that the collaborating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collaborating physician has taken to regularly evaluate the clinical judgment, skills and performance of the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collaborative practice agreement. </w:t>
      </w:r>
      <w:r>
        <w:rPr>
          <w:rFonts w:ascii="Times New Roman" w:hAnsi="Times New Roman"/>
          <w:b w:val="false"/>
          <w:i w:val="false"/>
          <w:color w:val="000000"/>
          <w:sz w:val="22"/>
        </w:rPr>
        <w:t>A provision describing how the collaborative practice agreement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collaborating physician and the prescribing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481—657.4</w:t>
      </w:r>
      <w:r>
        <w:rPr>
          <w:rFonts w:ascii="Times New Roman" w:hAnsi="Times New Roman"/>
          <w:b/>
          <w:i w:val="false"/>
          <w:color w:val="000000"/>
          <w:sz w:val="22"/>
        </w:rPr>
        <w:t xml:space="preserve">(17A,124,147,148,272C)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physician who fails to comply with these rules may be subject to disciplinary action by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4249C</w:t>
      </w:r>
      <w:r>
        <w:rPr>
          <w:rFonts w:ascii="Times New Roman" w:hAnsi="Times New Roman"/>
          <w:b w:val="false"/>
          <w:i w:val="false"/>
          <w:color w:val="000000"/>
          <w:sz w:val="21"/>
        </w:rPr>
        <w:t xml:space="preserve"> (Notice ARC 3905C, IAB 8/1/18)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4835C</w:t>
      </w:r>
      <w:r>
        <w:rPr>
          <w:rFonts w:ascii="Times New Roman" w:hAnsi="Times New Roman"/>
          <w:b w:val="false"/>
          <w:i w:val="false"/>
          <w:color w:val="000000"/>
          <w:sz w:val="21"/>
        </w:rPr>
        <w:t xml:space="preserve"> (Notice ARC 4663C, IAB 9/25/19)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9117C</w:t>
      </w:r>
      <w:r>
        <w:rPr>
          <w:rFonts w:ascii="Times New Roman" w:hAnsi="Times New Roman"/>
          <w:b w:val="false"/>
          <w:i w:val="false"/>
          <w:color w:val="000000"/>
          <w:sz w:val="21"/>
        </w:rPr>
        <w:t xml:space="preserve"> (Notice ARC 8693C,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3.1.pdf" Type="http://schemas.openxmlformats.org/officeDocument/2006/relationships/hyperlink" Id="rId5"/>
    <Relationship TargetMode="External" Target="https://www.legis.iowa.gov/docs/iac/rule/481.883.3.pdf" Type="http://schemas.openxmlformats.org/officeDocument/2006/relationships/hyperlink" Id="rId6"/>
    <Relationship TargetMode="External" Target="https://www.legis.iowa.gov/docs/iac/rule/481.883.4.pdf" Type="http://schemas.openxmlformats.org/officeDocument/2006/relationships/hyperlink" Id="rId7"/>
    <Relationship TargetMode="External" Target="https://www.legis.iowa.gov/docs/iac/rule/481.883.6.pdf" Type="http://schemas.openxmlformats.org/officeDocument/2006/relationships/hyperlink" Id="rId8"/>
    <Relationship TargetMode="External" Target="https://www.legis.iowa.gov/docs/iac/rule/481.883.8.pdf" Type="http://schemas.openxmlformats.org/officeDocument/2006/relationships/hyperlink" Id="rId9"/>
    <Relationship TargetMode="External" Target="https://www.legis.iowa.gov/docs/iac/rule/481.883.11.pdf" Type="http://schemas.openxmlformats.org/officeDocument/2006/relationships/hyperlink" Id="rId10"/>
    <Relationship TargetMode="External" Target="https://www.legis.iowa.gov/docs/iac/rule/481.883.13.pdf" Type="http://schemas.openxmlformats.org/officeDocument/2006/relationships/hyperlink" Id="rId11"/>
    <Relationship TargetMode="External" Target="https://www.legis.iowa.gov/docs/iac/rule/481.883.4.pdf" Type="http://schemas.openxmlformats.org/officeDocument/2006/relationships/hyperlink" Id="rId12"/>
    <Relationship TargetMode="External" Target="https://www.legis.iowa.gov/docs/iac/rule/481.883.3.pdf" Type="http://schemas.openxmlformats.org/officeDocument/2006/relationships/hyperlink" Id="rId13"/>
    <Relationship TargetMode="External" Target="https://www.legis.iowa.gov/docs/iac/rule/481.883.4.pdf" Type="http://schemas.openxmlformats.org/officeDocument/2006/relationships/hyperlink" Id="rId14"/>
    <Relationship TargetMode="External" Target="https://www.legis.iowa.gov/docs/iac/rule/481.883.4.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54B.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