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HOSPICE LICENSE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481—53.1</w:t>
      </w:r>
      <w:r>
        <w:rPr>
          <w:rFonts w:ascii="Times New Roman" w:hAnsi="Times New Roman"/>
          <w:b/>
          <w:i w:val="false"/>
          <w:color w:val="000000"/>
          <w:sz w:val="22"/>
        </w:rPr>
        <w:t xml:space="preserve">(135J)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use of the word “shall” indicates mandatory standards. The definitions set out in Iowa Code section </w:t>
      </w:r>
      <w:hyperlink r:id="rId5">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 xml:space="preserve"> shall be considered to be incorporated verbatim in the rules.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“Bereavement service”</w:t>
      </w:r>
      <w:r>
        <w:rPr>
          <w:rFonts w:ascii="Times New Roman" w:hAnsi="Times New Roman"/>
          <w:b w:val="false"/>
          <w:i w:val="false"/>
          <w:color w:val="000000"/>
          <w:sz w:val="22"/>
        </w:rPr>
        <w:t> </w:t>
      </w:r>
      <w:r>
        <w:rPr>
          <w:rFonts w:ascii="Times New Roman" w:hAnsi="Times New Roman"/>
          <w:b w:val="false"/>
          <w:i w:val="false"/>
          <w:color w:val="000000"/>
          <w:sz w:val="22"/>
        </w:rPr>
        <w:t>is emotional, psychosocial, and spiritual support and services provided before and after the death of the patient to assist with issues related to grief, loss,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setting”</w:t>
      </w:r>
      <w:r>
        <w:rPr>
          <w:rFonts w:ascii="Times New Roman" w:hAnsi="Times New Roman"/>
          <w:b w:val="false"/>
          <w:i w:val="false"/>
          <w:color w:val="000000"/>
          <w:sz w:val="22"/>
        </w:rPr>
        <w:t> </w:t>
      </w:r>
      <w:r>
        <w:rPr>
          <w:rFonts w:ascii="Times New Roman" w:hAnsi="Times New Roman"/>
          <w:b w:val="false"/>
          <w:i w:val="false"/>
          <w:color w:val="000000"/>
          <w:sz w:val="22"/>
        </w:rPr>
        <w:t>means the place in which care is being given, for example, patient’s home, a hospital, a care facility or another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the immediate kin of the patient, including a spouse, parent, stepparent, brother, sister, stepbrother, stepsister, child, or stepchild. Additional relatives or individuals with significant personal ties to the hospice patient may be included in the hospice patient’s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care provider”</w:t>
      </w:r>
      <w:r>
        <w:rPr>
          <w:rFonts w:ascii="Times New Roman" w:hAnsi="Times New Roman"/>
          <w:b w:val="false"/>
          <w:i w:val="false"/>
          <w:color w:val="000000"/>
          <w:sz w:val="22"/>
        </w:rPr>
        <w:t> </w:t>
      </w:r>
      <w:r>
        <w:rPr>
          <w:rFonts w:ascii="Times New Roman" w:hAnsi="Times New Roman"/>
          <w:b w:val="false"/>
          <w:i w:val="false"/>
          <w:color w:val="000000"/>
          <w:sz w:val="22"/>
        </w:rPr>
        <w:t>means a care agency that contracts with the hospice to provide services in the home of the hospice patient. The providers may include, but are not limited to, hospice aides, homemakers, nurses, occupational therapists or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caregiver”</w:t>
      </w:r>
      <w:r>
        <w:rPr>
          <w:rFonts w:ascii="Times New Roman" w:hAnsi="Times New Roman"/>
          <w:b w:val="false"/>
          <w:i w:val="false"/>
          <w:color w:val="000000"/>
          <w:sz w:val="22"/>
        </w:rPr>
        <w:t> </w:t>
      </w:r>
      <w:r>
        <w:rPr>
          <w:rFonts w:ascii="Times New Roman" w:hAnsi="Times New Roman"/>
          <w:b w:val="false"/>
          <w:i w:val="false"/>
          <w:color w:val="000000"/>
          <w:sz w:val="22"/>
        </w:rPr>
        <w:t>means the person with major responsibility for providing care to a hospice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are defined as written sets of directions to be followed in performing procedures. These may be routine or may describe specific actions staff must follow when particular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“Psychosocial needs”</w:t>
      </w:r>
      <w:r>
        <w:rPr>
          <w:rFonts w:ascii="Times New Roman" w:hAnsi="Times New Roman"/>
          <w:b w:val="false"/>
          <w:i w:val="false"/>
          <w:color w:val="000000"/>
          <w:sz w:val="22"/>
        </w:rPr>
        <w:t> </w:t>
      </w:r>
      <w:r>
        <w:rPr>
          <w:rFonts w:ascii="Times New Roman" w:hAnsi="Times New Roman"/>
          <w:b w:val="false"/>
          <w:i w:val="false"/>
          <w:color w:val="000000"/>
          <w:sz w:val="22"/>
        </w:rPr>
        <w:t>involve a person’s mental and emotional life related to behavior to other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services”</w:t>
      </w:r>
      <w:r>
        <w:rPr>
          <w:rFonts w:ascii="Times New Roman" w:hAnsi="Times New Roman"/>
          <w:b w:val="false"/>
          <w:i w:val="false"/>
          <w:color w:val="000000"/>
          <w:sz w:val="22"/>
        </w:rPr>
        <w:t> </w:t>
      </w:r>
      <w:r>
        <w:rPr>
          <w:rFonts w:ascii="Times New Roman" w:hAnsi="Times New Roman"/>
          <w:b w:val="false"/>
          <w:i w:val="false"/>
          <w:color w:val="000000"/>
          <w:sz w:val="22"/>
        </w:rPr>
        <w:t>are services provided by someone who has a bachelor’s or higher degree in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“Spiritual counselor”</w:t>
      </w:r>
      <w:r>
        <w:rPr>
          <w:rFonts w:ascii="Times New Roman" w:hAnsi="Times New Roman"/>
          <w:b w:val="false"/>
          <w:i w:val="false"/>
          <w:color w:val="000000"/>
          <w:sz w:val="22"/>
        </w:rPr>
        <w:t> </w:t>
      </w:r>
      <w:r>
        <w:rPr>
          <w:rFonts w:ascii="Times New Roman" w:hAnsi="Times New Roman"/>
          <w:b w:val="false"/>
          <w:i w:val="false"/>
          <w:color w:val="000000"/>
          <w:sz w:val="22"/>
        </w:rPr>
        <w:t>may be clergy, a hospice employee, a volunteer or someone chosen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“Utilization review”</w:t>
      </w:r>
      <w:r>
        <w:rPr>
          <w:rFonts w:ascii="Times New Roman" w:hAnsi="Times New Roman"/>
          <w:b w:val="false"/>
          <w:i w:val="false"/>
          <w:color w:val="000000"/>
          <w:sz w:val="22"/>
        </w:rPr>
        <w:t> </w:t>
      </w:r>
      <w:r>
        <w:rPr>
          <w:rFonts w:ascii="Times New Roman" w:hAnsi="Times New Roman"/>
          <w:b w:val="false"/>
          <w:i w:val="false"/>
          <w:color w:val="000000"/>
          <w:sz w:val="22"/>
        </w:rPr>
        <w:t>means a program to assess the kind of care delivered and to identify needs which may not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481—53.2</w:t>
      </w:r>
      <w:r>
        <w:rPr>
          <w:rFonts w:ascii="Times New Roman" w:hAnsi="Times New Roman"/>
          <w:b/>
          <w:i w:val="false"/>
          <w:color w:val="000000"/>
          <w:sz w:val="22"/>
        </w:rPr>
        <w:t xml:space="preserve">(135J) </w:t>
      </w:r>
      <w:r>
        <w:rPr>
          <w:rFonts w:ascii="Times New Roman" w:hAnsi="Times New Roman"/>
          <w:b/>
          <w:i w:val="false"/>
          <w:color w:val="000000"/>
          <w:sz w:val="22"/>
        </w:rPr>
        <w:t xml:space="preserve">License. </w:t>
      </w:r>
      <w:r>
        <w:rPr>
          <w:rFonts w:ascii="Times New Roman" w:hAnsi="Times New Roman"/>
          <w:b w:val="false"/>
          <w:i w:val="false"/>
          <w:color w:val="000000"/>
          <w:sz w:val="22"/>
        </w:rPr>
        <w:t>Application for an initial or renewal license may be obtained from the Department of Inspections and Appeals, Division of Health Facilities,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license each hospice must meet all the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nonrefundable biennial license fee of $500. If a license lapses for failure to make timely application for renewal, an additional 25 percent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val="false"/>
          <w:color w:val="000000"/>
          <w:sz w:val="22"/>
        </w:rPr>
        <w:t>Each hospice seeking licensure is surveyed before the initial license is issued and at least every 36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w:t>
      </w:r>
      <w:r>
        <w:rPr>
          <w:rFonts w:ascii="Times New Roman" w:hAnsi="Times New Roman"/>
          <w:b w:val="false"/>
          <w:i w:val="false"/>
          <w:color w:val="000000"/>
          <w:sz w:val="22"/>
        </w:rPr>
        <w:t> </w:t>
      </w:r>
      <w:r>
        <w:rPr>
          <w:rFonts w:ascii="Times New Roman" w:hAnsi="Times New Roman"/>
          <w:b w:val="false"/>
          <w:i w:val="false"/>
          <w:color w:val="000000"/>
          <w:sz w:val="22"/>
        </w:rPr>
        <w:t>Home care provider and inpatient facilities used by the hospice shall be inspected by the department to determine whether hospice regulations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53.2(5)</w:t>
      </w:r>
      <w:r>
        <w:rPr>
          <w:rFonts w:ascii="Times New Roman" w:hAnsi="Times New Roman"/>
          <w:b w:val="false"/>
          <w:i w:val="false"/>
          <w:color w:val="000000"/>
          <w:sz w:val="22"/>
        </w:rPr>
        <w:t> </w:t>
      </w:r>
      <w:r>
        <w:rPr>
          <w:rFonts w:ascii="Times New Roman" w:hAnsi="Times New Roman"/>
          <w:b w:val="false"/>
          <w:i w:val="false"/>
          <w:color w:val="000000"/>
          <w:sz w:val="22"/>
        </w:rPr>
        <w:t>Hospices certified as Medicare providers by the department or accredited by an organization approved by the Centers for Medicare and Medicaid Services for federal certification will be licensed without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53.2(6)</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prohibit any entity from establishing or maintaining a hospice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53.2(7)</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license if the department finds that a hospice does not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53.2(8)</w:t>
      </w:r>
      <w:r>
        <w:rPr>
          <w:rFonts w:ascii="Times New Roman" w:hAnsi="Times New Roman"/>
          <w:b w:val="false"/>
          <w:i w:val="false"/>
          <w:color w:val="000000"/>
          <w:sz w:val="22"/>
        </w:rPr>
        <w:t> </w:t>
      </w:r>
      <w:r>
        <w:rPr>
          <w:rFonts w:ascii="Times New Roman" w:hAnsi="Times New Roman"/>
          <w:b w:val="false"/>
          <w:i w:val="false"/>
          <w:color w:val="000000"/>
          <w:sz w:val="22"/>
        </w:rPr>
        <w:t>A license is issued only for the premises, person, hospital or facility named on the application. The license may not be transferred or assigned to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53.2(9)</w:t>
      </w:r>
      <w:r>
        <w:rPr>
          <w:rFonts w:ascii="Times New Roman" w:hAnsi="Times New Roman"/>
          <w:b w:val="false"/>
          <w:i w:val="false"/>
          <w:color w:val="000000"/>
          <w:sz w:val="22"/>
        </w:rPr>
        <w:t> </w:t>
      </w:r>
      <w:r>
        <w:rPr>
          <w:rFonts w:ascii="Times New Roman" w:hAnsi="Times New Roman"/>
          <w:b w:val="false"/>
          <w:i w:val="false"/>
          <w:color w:val="000000"/>
          <w:sz w:val="22"/>
        </w:rPr>
        <w:t>A license expires two years after the date issued unless it is suspended or revoked before that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135J.4 to 135J.6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481—53.3</w:t>
      </w:r>
      <w:r>
        <w:rPr>
          <w:rFonts w:ascii="Times New Roman" w:hAnsi="Times New Roman"/>
          <w:b/>
          <w:i w:val="false"/>
          <w:color w:val="000000"/>
          <w:sz w:val="22"/>
        </w:rPr>
        <w:t xml:space="preserve">(135J) </w:t>
      </w:r>
      <w:r>
        <w:rPr>
          <w:rFonts w:ascii="Times New Roman" w:hAnsi="Times New Roman"/>
          <w:b/>
          <w:i w:val="false"/>
          <w:color w:val="000000"/>
          <w:sz w:val="22"/>
        </w:rPr>
        <w:t xml:space="preserve">Patient rights. </w:t>
      </w:r>
      <w:r>
        <w:rPr>
          <w:rFonts w:ascii="Times New Roman" w:hAnsi="Times New Roman"/>
          <w:b w:val="false"/>
          <w:i w:val="false"/>
          <w:color w:val="000000"/>
          <w:sz w:val="22"/>
        </w:rPr>
        <w:t>Each hospice program shall have written policies and procedures that support, enhance and protect the human, civil, constitutional and statutory rights of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val="false"/>
          <w:color w:val="000000"/>
          <w:sz w:val="22"/>
        </w:rPr>
        <w:t>Patient rights include, but are not limited to,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treated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informed of the type of care and the services provided by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diagnosis and prognosis and any change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and participate in their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val="false"/>
          <w:color w:val="000000"/>
          <w:sz w:val="22"/>
        </w:rPr>
        <w:t>A copy of these rights shall be provided to all individuals admitted to a hospice.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135J.3(3)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481—53.4</w:t>
      </w:r>
      <w:r>
        <w:rPr>
          <w:rFonts w:ascii="Times New Roman" w:hAnsi="Times New Roman"/>
          <w:b/>
          <w:i w:val="false"/>
          <w:color w:val="000000"/>
          <w:sz w:val="22"/>
        </w:rPr>
        <w:t xml:space="preserve">(135J) </w:t>
      </w:r>
      <w:r>
        <w:rPr>
          <w:rFonts w:ascii="Times New Roman" w:hAnsi="Times New Roman"/>
          <w:b/>
          <w:i w:val="false"/>
          <w:color w:val="000000"/>
          <w:sz w:val="22"/>
        </w:rPr>
        <w:t xml:space="preserve">Governing body. </w:t>
      </w:r>
      <w:r>
        <w:rPr>
          <w:rFonts w:ascii="Times New Roman" w:hAnsi="Times New Roman"/>
          <w:b w:val="false"/>
          <w:i w:val="false"/>
          <w:color w:val="000000"/>
          <w:sz w:val="22"/>
        </w:rPr>
        <w:t>The hospice shall have a local governing body which consists of people who represent the geographic area for which the hospice intends to provide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 written mission statement, goals and objectives for the hospice and meet with sufficient regularity to ensure accomplishment of those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amend and implement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the total operation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 an administrator whose qualifications and duties are defined in writing and who has authority to manage the business affairs and to direct all programs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for medical direction by a licensed physician, including naming a qualified physician to be available in the medical director’s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appropriate, qualified personnel in sufficient quantity to ensure availability of hospice services listed below. Physician and nursing services and the provision of appropriate drugs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policies and procedures relating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Response to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Nutritional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Volunteer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Spiritual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Patient and family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Bereavement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response to death at home and in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Coordination and communication between all agencies serving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Communication with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Community education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personnel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review of the services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someone is responsible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direct the ongoing functions of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the written job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liaison with the governing body and staff to ensure administrative control and professional supervision over all patient and family services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orientation and in-service training for all staff which covers the physical, emotional, spiritual and social needs of hospice patients and their families during the final stages of illness, at death and during grief;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organize, implement, guide and evaluate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Formulate and conduct a review of policies and procedures, including quality assurance;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all required reports and records are completed, submitted and maintained. This includes personnel, administrative and clinical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135J.3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481—53.5</w:t>
      </w:r>
      <w:r>
        <w:rPr>
          <w:rFonts w:ascii="Times New Roman" w:hAnsi="Times New Roman"/>
          <w:b/>
          <w:i w:val="false"/>
          <w:color w:val="000000"/>
          <w:sz w:val="22"/>
        </w:rPr>
        <w:t xml:space="preserve">(135J) </w:t>
      </w:r>
      <w:r>
        <w:rPr>
          <w:rFonts w:ascii="Times New Roman" w:hAnsi="Times New Roman"/>
          <w:b/>
          <w:i w:val="false"/>
          <w:color w:val="000000"/>
          <w:sz w:val="22"/>
        </w:rPr>
        <w:t xml:space="preserve">Quality assurance and utilization review. </w:t>
      </w:r>
      <w:r>
        <w:rPr>
          <w:rFonts w:ascii="Times New Roman" w:hAnsi="Times New Roman"/>
          <w:b w:val="false"/>
          <w:i w:val="false"/>
          <w:color w:val="000000"/>
          <w:sz w:val="22"/>
        </w:rPr>
        <w:t>The hospice must have a written procedure for individual assessment of care provided, a process for identifying problems and a system to report findings and recommendations for improving the quality of care delivered to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val="false"/>
          <w:color w:val="000000"/>
          <w:sz w:val="22"/>
        </w:rPr>
        <w:t>The medical director, patient coordinator and social worker used by the hospice program shall review a minimum of a 10 percent sample of combined active and inactive clinical records of care delivered to hospice patients on a periodic and ongoing basis. A written summary shall be prepared for each individual assessment, commenting on the amount and kind of care delivered and including statements addressing any unmet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val="false"/>
          <w:color w:val="000000"/>
          <w:sz w:val="22"/>
        </w:rPr>
        <w:t>All summaries of individual assessments shall be reviewed by the people responsible for coordinating quality assurance on a periodic and ongoing basis. A written report will be prepared addressing any identified problems with care, treatment services, availability of services and methods of care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val="false"/>
          <w:color w:val="000000"/>
          <w:sz w:val="22"/>
        </w:rPr>
        <w:t>The quality assurance reports shall be made available to the hospice administrator and governing body. The reports shall be reviewed by the governing body at least annually, and the review recorded in the governing body’s meeting minutes.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135J.3(8)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481—53.6</w:t>
      </w:r>
      <w:r>
        <w:rPr>
          <w:rFonts w:ascii="Times New Roman" w:hAnsi="Times New Roman"/>
          <w:b/>
          <w:i w:val="false"/>
          <w:color w:val="000000"/>
          <w:sz w:val="22"/>
        </w:rPr>
        <w:t xml:space="preserve">(135J) </w:t>
      </w:r>
      <w:r>
        <w:rPr>
          <w:rFonts w:ascii="Times New Roman" w:hAnsi="Times New Roman"/>
          <w:b/>
          <w:i w:val="false"/>
          <w:color w:val="000000"/>
          <w:sz w:val="22"/>
        </w:rPr>
        <w:t xml:space="preserve">Attending physician services. </w:t>
      </w:r>
      <w:r>
        <w:rPr>
          <w:rFonts w:ascii="Times New Roman" w:hAnsi="Times New Roman"/>
          <w:b w:val="false"/>
          <w:i w:val="false"/>
          <w:color w:val="000000"/>
          <w:sz w:val="22"/>
        </w:rPr>
        <w:t>The patient or family shall designate an attending physician or physician associate who is responsible for managing necessary medical care. The attending physician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Have an active Iowa license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Certify in conjunction with the medical director that each person requesting admittance is eligible as required by Iowa Code section </w:t>
      </w:r>
      <w:hyperlink r:id="rId13">
        <w:r>
          <w:rPr>
            <w:rStyle w:val="Hyperlink"/>
            <w:rFonts w:ascii="Times New Roman" w:hAnsi="Times New Roman"/>
            <w:b w:val="false"/>
            <w:i w:val="false"/>
            <w:color w:val="000000"/>
            <w:sz w:val="22"/>
          </w:rPr>
          <w:t>135J.1(3)</w:t>
        </w:r>
      </w:hyperlink>
      <w:r>
        <w:rPr>
          <w:rFonts w:ascii="Times New Roman" w:hAnsi="Times New Roman"/>
          <w:b w:val="false"/>
          <w:i w:val="false"/>
          <w:color w:val="000000"/>
          <w:sz w:val="22"/>
        </w:rPr>
        <w:t xml:space="preserve"> for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responsible for the medical component of the plan of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Participate in developing and revising the plan of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Arrange for continuity of the medical management in the attending physician’s absence;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 the condition of the patient and family by direct contact, or communication with the interdisciplinary team (IDT) and others.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135J.3(4)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481—53.7</w:t>
      </w:r>
      <w:r>
        <w:rPr>
          <w:rFonts w:ascii="Times New Roman" w:hAnsi="Times New Roman"/>
          <w:b/>
          <w:i w:val="false"/>
          <w:color w:val="000000"/>
          <w:sz w:val="22"/>
        </w:rPr>
        <w:t xml:space="preserve">(135J) </w:t>
      </w:r>
      <w:r>
        <w:rPr>
          <w:rFonts w:ascii="Times New Roman" w:hAnsi="Times New Roman"/>
          <w:b/>
          <w:i w:val="false"/>
          <w:color w:val="000000"/>
          <w:sz w:val="22"/>
        </w:rPr>
        <w:t xml:space="preserve">Medical director. </w:t>
      </w:r>
      <w:r>
        <w:rPr>
          <w:rFonts w:ascii="Times New Roman" w:hAnsi="Times New Roman"/>
          <w:b w:val="false"/>
          <w:i w:val="false"/>
          <w:color w:val="000000"/>
          <w:sz w:val="22"/>
        </w:rPr>
        <w:t xml:space="preserve">Each hospice shall have a medical director who is a physician licensed to practice medicine pursuant to Iowa Code chapter </w:t>
      </w:r>
      <w:hyperlink r:id="rId1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The medical director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 member of the interdisciplinary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 the quality of care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 in providing assurance of the quality of care provided to the patient and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Maintain liaison with the attending physician;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Review clinical material from the patient’s attending physician to certify the prognosis as anticipated by that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Participate in providing direction for the medical component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Participate in resolving conflicts regarding care to be provided;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Participate in the development and review of patient care policies, procedures and protocols.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135J.3(1)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481—53.8</w:t>
      </w:r>
      <w:r>
        <w:rPr>
          <w:rFonts w:ascii="Times New Roman" w:hAnsi="Times New Roman"/>
          <w:b/>
          <w:i w:val="false"/>
          <w:color w:val="000000"/>
          <w:sz w:val="22"/>
        </w:rPr>
        <w:t xml:space="preserve">(135J) </w:t>
      </w:r>
      <w:r>
        <w:rPr>
          <w:rFonts w:ascii="Times New Roman" w:hAnsi="Times New Roman"/>
          <w:b/>
          <w:i w:val="false"/>
          <w:color w:val="000000"/>
          <w:sz w:val="22"/>
        </w:rPr>
        <w:t xml:space="preserve">Interdisciplinary team (IDT). </w:t>
      </w:r>
      <w:r>
        <w:rPr>
          <w:rFonts w:ascii="Times New Roman" w:hAnsi="Times New Roman"/>
          <w:b w:val="false"/>
          <w:i w:val="false"/>
          <w:color w:val="000000"/>
          <w:sz w:val="22"/>
        </w:rPr>
        <w:t>The IDT shall establish a plan of care for each patient based on assessments performed by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include, but is not limited to,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to the extent the patient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Hospice patient’s family, to the extent the family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doctor of medicine or osteopathy who is an employee of or under contract with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worker;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pastoral or other counselor and others deemed appropriate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53.8(2)</w:t>
      </w:r>
      <w:r>
        <w:rPr>
          <w:rFonts w:ascii="Times New Roman" w:hAnsi="Times New Roman"/>
          <w:b w:val="false"/>
          <w:i w:val="false"/>
          <w:color w:val="000000"/>
          <w:sz w:val="22"/>
        </w:rPr>
        <w:t> </w:t>
      </w:r>
      <w:r>
        <w:rPr>
          <w:rFonts w:ascii="Times New Roman" w:hAnsi="Times New Roman"/>
          <w:b w:val="false"/>
          <w:i w:val="false"/>
          <w:color w:val="000000"/>
          <w:sz w:val="22"/>
        </w:rPr>
        <w:t>Within 48 hours of admission, the attending physician or registered nurse and at least one IDT team member shall develop an initial plan based on a preliminary assessment of the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53.8(3)</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assess the needs of the patient and family. A care plan shall be based on these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53.8(4)</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meet to develop a comprehensive written plan of care.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primary caregiver or an alternate arrangement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 the needs of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any intervention planned to meet the needs of the patient and family and the results expected from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Indicate which team member(s) is responsible for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the anticipated frequency of each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Indicate the prognosis and expected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53.8(5)</w:t>
      </w:r>
      <w:r>
        <w:rPr>
          <w:rFonts w:ascii="Times New Roman" w:hAnsi="Times New Roman"/>
          <w:b w:val="false"/>
          <w:i w:val="false"/>
          <w:color w:val="000000"/>
          <w:sz w:val="22"/>
        </w:rPr>
        <w:t> </w:t>
      </w:r>
      <w:r>
        <w:rPr>
          <w:rFonts w:ascii="Times New Roman" w:hAnsi="Times New Roman"/>
          <w:b w:val="false"/>
          <w:i w:val="false"/>
          <w:color w:val="000000"/>
          <w:sz w:val="22"/>
        </w:rPr>
        <w:t>The IDT shall monitor and revise the plan of care on a regular basis. The team shall meet at least every 15 days and exchange information regarding the needs of the patient and family. Changes in the care plan shall be made when the needs of the patient or family change or when interventions do not result in the expected or intended response.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135J.3(5)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481—53.9</w:t>
      </w:r>
      <w:r>
        <w:rPr>
          <w:rFonts w:ascii="Times New Roman" w:hAnsi="Times New Roman"/>
          <w:b/>
          <w:i w:val="false"/>
          <w:color w:val="000000"/>
          <w:sz w:val="22"/>
        </w:rPr>
        <w:t xml:space="preserve">(135J) </w:t>
      </w:r>
      <w:r>
        <w:rPr>
          <w:rFonts w:ascii="Times New Roman" w:hAnsi="Times New Roman"/>
          <w:b/>
          <w:i w:val="false"/>
          <w:color w:val="000000"/>
          <w:sz w:val="22"/>
        </w:rPr>
        <w:t xml:space="preserve">Nursing services. </w:t>
      </w:r>
      <w:r>
        <w:rPr>
          <w:rFonts w:ascii="Times New Roman" w:hAnsi="Times New Roman"/>
          <w:b w:val="false"/>
          <w:i w:val="false"/>
          <w:color w:val="000000"/>
          <w:sz w:val="22"/>
        </w:rPr>
        <w:t>Nursing services shall be planned and provided or supervised by a registered nurse who has a current Iowa license to practice nursing. The service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53.9(1)</w:t>
      </w:r>
      <w:r>
        <w:rPr>
          <w:rFonts w:ascii="Times New Roman" w:hAnsi="Times New Roman"/>
          <w:b w:val="false"/>
          <w:i w:val="false"/>
          <w:color w:val="000000"/>
          <w:sz w:val="22"/>
        </w:rPr>
        <w:t> </w:t>
      </w:r>
      <w:r>
        <w:rPr>
          <w:rFonts w:ascii="Times New Roman" w:hAnsi="Times New Roman"/>
          <w:b w:val="false"/>
          <w:i w:val="false"/>
          <w:color w:val="000000"/>
          <w:sz w:val="22"/>
        </w:rPr>
        <w:t>A registered nurse shall assess patient and family nursing needs and develop a nursing plan of care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53.9(2)</w:t>
      </w:r>
      <w:r>
        <w:rPr>
          <w:rFonts w:ascii="Times New Roman" w:hAnsi="Times New Roman"/>
          <w:b w:val="false"/>
          <w:i w:val="false"/>
          <w:color w:val="000000"/>
          <w:sz w:val="22"/>
        </w:rPr>
        <w:t> </w:t>
      </w:r>
      <w:r>
        <w:rPr>
          <w:rFonts w:ascii="Times New Roman" w:hAnsi="Times New Roman"/>
          <w:b w:val="false"/>
          <w:i w:val="false"/>
          <w:color w:val="000000"/>
          <w:sz w:val="22"/>
        </w:rPr>
        <w:t>The nursing service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IDT meetings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nursing service in accordance with the overall plan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with the patient and family regarding how to meet nursing and nursing-related needs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 nursing care given and observations made regarding patient, family reactions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Consult with other care providers and the family to enhance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nursing service objectives, policies and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Assign duties to nurses and hospice aides consistent with their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53.9(3)</w:t>
      </w:r>
      <w:r>
        <w:rPr>
          <w:rFonts w:ascii="Times New Roman" w:hAnsi="Times New Roman"/>
          <w:b w:val="false"/>
          <w:i w:val="false"/>
          <w:color w:val="000000"/>
          <w:sz w:val="22"/>
        </w:rPr>
        <w:t> </w:t>
      </w:r>
      <w:r>
        <w:rPr>
          <w:rFonts w:ascii="Times New Roman" w:hAnsi="Times New Roman"/>
          <w:b w:val="false"/>
          <w:i w:val="false"/>
          <w:color w:val="000000"/>
          <w:sz w:val="22"/>
        </w:rPr>
        <w:t>Persons who are employed by, volunteer with or work under contract to a licensed hospice organization may administer medications only if they are also a licensed nurse, a licensed physician or a certified medication aide.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481—53.10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481—53.11</w:t>
      </w:r>
      <w:r>
        <w:rPr>
          <w:rFonts w:ascii="Times New Roman" w:hAnsi="Times New Roman"/>
          <w:b/>
          <w:i w:val="false"/>
          <w:color w:val="000000"/>
          <w:sz w:val="22"/>
        </w:rPr>
        <w:t xml:space="preserve">(135J) </w:t>
      </w:r>
      <w:r>
        <w:rPr>
          <w:rFonts w:ascii="Times New Roman" w:hAnsi="Times New Roman"/>
          <w:b/>
          <w:i w:val="false"/>
          <w:color w:val="000000"/>
          <w:sz w:val="22"/>
        </w:rPr>
        <w:t xml:space="preserve">Coordinator of patient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53.11(1)</w:t>
      </w:r>
      <w:r>
        <w:rPr>
          <w:rFonts w:ascii="Times New Roman" w:hAnsi="Times New Roman"/>
          <w:b w:val="false"/>
          <w:i w:val="false"/>
          <w:color w:val="000000"/>
          <w:sz w:val="22"/>
        </w:rPr>
        <w:t> </w:t>
      </w:r>
      <w:r>
        <w:rPr>
          <w:rFonts w:ascii="Times New Roman" w:hAnsi="Times New Roman"/>
          <w:b w:val="false"/>
          <w:i w:val="false"/>
          <w:color w:val="000000"/>
          <w:sz w:val="22"/>
        </w:rPr>
        <w:t>A registered nurse, social worker or health care administrator shall be designated to coordinate implementation of the plan of care for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53.11(2)</w:t>
      </w:r>
      <w:r>
        <w:rPr>
          <w:rFonts w:ascii="Times New Roman" w:hAnsi="Times New Roman"/>
          <w:b w:val="false"/>
          <w:i w:val="false"/>
          <w:color w:val="000000"/>
          <w:sz w:val="22"/>
        </w:rPr>
        <w:t> </w:t>
      </w:r>
      <w:r>
        <w:rPr>
          <w:rFonts w:ascii="Times New Roman" w:hAnsi="Times New Roman"/>
          <w:b w:val="false"/>
          <w:i w:val="false"/>
          <w:color w:val="000000"/>
          <w:sz w:val="22"/>
        </w:rPr>
        <w:t>The coordinator of patient care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Coordinate all aspects of patient care to ensure continuity, including care by all service disciplines in all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exchange of information among all personnel who provide services to ensure complementary efforts and support for objectives outlined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Facilitate communication between caregivers,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 roster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schedule for IDT review of care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Chair IDT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job descriptions for all nursing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staff schedules to meet patient needs and ensure 24-hour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orientation and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performance evaluation for the nursing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Facilitate periodic meetings of the professional nursing staff to evaluate the nursing care provided by hospice personnel.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481—53.12</w:t>
      </w:r>
      <w:r>
        <w:rPr>
          <w:rFonts w:ascii="Times New Roman" w:hAnsi="Times New Roman"/>
          <w:b/>
          <w:i w:val="false"/>
          <w:color w:val="000000"/>
          <w:sz w:val="22"/>
        </w:rPr>
        <w:t xml:space="preserve">(135J) </w:t>
      </w:r>
      <w:r>
        <w:rPr>
          <w:rFonts w:ascii="Times New Roman" w:hAnsi="Times New Roman"/>
          <w:b/>
          <w:i w:val="false"/>
          <w:color w:val="000000"/>
          <w:sz w:val="22"/>
        </w:rPr>
        <w:t xml:space="preserve">Social services. </w:t>
      </w:r>
      <w:r>
        <w:rPr>
          <w:rFonts w:ascii="Times New Roman" w:hAnsi="Times New Roman"/>
          <w:b w:val="false"/>
          <w:i w:val="false"/>
          <w:color w:val="000000"/>
          <w:sz w:val="22"/>
        </w:rPr>
        <w:t>Medical social services must be provided by a qualified social worker, under the direction of a physician. Social work services must be based on the patient’s psychosocial assessment and the patient’s and family’s needs and acceptance of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53.12(1)</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A qualified social worker is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master of social work (MSW) degree from a school of social work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in social work from an institution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baccalaureate degree in psychology, sociology, or other field related to social work and is supervised by an MSW as described in paragraph </w:t>
      </w:r>
      <w:hyperlink r:id="rId20">
        <w:r>
          <w:rPr>
            <w:rStyle w:val="Hyperlink"/>
            <w:rFonts w:ascii="Times New Roman" w:hAnsi="Times New Roman"/>
            <w:b w:val="false"/>
            <w:i w:val="false"/>
            <w:color w:val="000000"/>
            <w:sz w:val="22"/>
          </w:rPr>
          <w:t>53.12(1)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one year of social work experience in a health care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from a school of social work accredited by the Council on Social Work Education, was employed by the hospice before December 2, 2008, and is not required to be supervised by an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53.12(2)</w:t>
      </w:r>
      <w:r>
        <w:rPr>
          <w:rFonts w:ascii="Times New Roman" w:hAnsi="Times New Roman"/>
          <w:b w:val="false"/>
          <w:i w:val="false"/>
          <w:color w:val="000000"/>
          <w:sz w:val="22"/>
        </w:rPr>
        <w:t> </w:t>
      </w:r>
      <w:r>
        <w:rPr>
          <w:rFonts w:ascii="Times New Roman" w:hAnsi="Times New Roman"/>
          <w:b w:val="false"/>
          <w:i w:val="false"/>
          <w:color w:val="000000"/>
          <w:sz w:val="22"/>
        </w:rPr>
        <w:t>The social worker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the emotions and social support system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patient social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on the IDT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services in accordance with the plans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services provided and observations made regarding patient and family response and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Cooperate and communicate with other providers and the family to enhance the continuity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481—53.13</w:t>
      </w:r>
      <w:r>
        <w:rPr>
          <w:rFonts w:ascii="Times New Roman" w:hAnsi="Times New Roman"/>
          <w:b/>
          <w:i w:val="false"/>
          <w:color w:val="000000"/>
          <w:sz w:val="22"/>
        </w:rPr>
        <w:t xml:space="preserve">(135J) </w:t>
      </w:r>
      <w:r>
        <w:rPr>
          <w:rFonts w:ascii="Times New Roman" w:hAnsi="Times New Roman"/>
          <w:b/>
          <w:i w:val="false"/>
          <w:color w:val="000000"/>
          <w:sz w:val="22"/>
        </w:rPr>
        <w:t xml:space="preserve">Counseling services. </w:t>
      </w:r>
      <w:r>
        <w:rPr>
          <w:rFonts w:ascii="Times New Roman" w:hAnsi="Times New Roman"/>
          <w:b w:val="false"/>
          <w:i w:val="false"/>
          <w:color w:val="000000"/>
          <w:sz w:val="22"/>
        </w:rPr>
        <w:t>Counseling is the process of helping people adjust to the grief of illness, dying and loss. Counseling shall be provided in accordance with the plan of care. When the interdisciplinary team identifies the need for additional counseling services, a team member shall be designated to make an appropriate referral. No referrals may be made without the agreement of the patient and the family.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481—53.14</w:t>
      </w:r>
      <w:r>
        <w:rPr>
          <w:rFonts w:ascii="Times New Roman" w:hAnsi="Times New Roman"/>
          <w:b/>
          <w:i w:val="false"/>
          <w:color w:val="000000"/>
          <w:sz w:val="22"/>
        </w:rPr>
        <w:t xml:space="preserve">(135J) </w:t>
      </w:r>
      <w:r>
        <w:rPr>
          <w:rFonts w:ascii="Times New Roman" w:hAnsi="Times New Roman"/>
          <w:b/>
          <w:i w:val="false"/>
          <w:color w:val="000000"/>
          <w:sz w:val="22"/>
        </w:rPr>
        <w:t xml:space="preserve">Volunteer services. </w:t>
      </w:r>
      <w:r>
        <w:rPr>
          <w:rFonts w:ascii="Times New Roman" w:hAnsi="Times New Roman"/>
          <w:b w:val="false"/>
          <w:i w:val="false"/>
          <w:color w:val="000000"/>
          <w:sz w:val="22"/>
        </w:rPr>
        <w:t>Each hospice shall provide volunteer services to meet patient and family needs. A coordinator of volunteer services shall be designated to implement written policies and procedures. Volunteers must be used in defined roles and under the supervision of a designated hospice employee. The hospice must maintain, document and provide volunteer orientation and training that is consistent with hospice industry standards.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481—53.15</w:t>
      </w:r>
      <w:r>
        <w:rPr>
          <w:rFonts w:ascii="Times New Roman" w:hAnsi="Times New Roman"/>
          <w:b/>
          <w:i w:val="false"/>
          <w:color w:val="000000"/>
          <w:sz w:val="22"/>
        </w:rPr>
        <w:t xml:space="preserve">(135J) </w:t>
      </w:r>
      <w:r>
        <w:rPr>
          <w:rFonts w:ascii="Times New Roman" w:hAnsi="Times New Roman"/>
          <w:b/>
          <w:i w:val="false"/>
          <w:color w:val="000000"/>
          <w:sz w:val="22"/>
        </w:rPr>
        <w:t xml:space="preserve">Spiritual counseling. </w:t>
      </w:r>
      <w:r>
        <w:rPr>
          <w:rFonts w:ascii="Times New Roman" w:hAnsi="Times New Roman"/>
          <w:b w:val="false"/>
          <w:i w:val="false"/>
          <w:color w:val="000000"/>
          <w:sz w:val="22"/>
        </w:rPr>
        <w:t>Spiritual counseling shall be available to all patients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53.15(1)</w:t>
      </w:r>
      <w:r>
        <w:rPr>
          <w:rFonts w:ascii="Times New Roman" w:hAnsi="Times New Roman"/>
          <w:b w:val="false"/>
          <w:i w:val="false"/>
          <w:color w:val="000000"/>
          <w:sz w:val="22"/>
        </w:rPr>
        <w:t> </w:t>
      </w:r>
      <w:r>
        <w:rPr>
          <w:rFonts w:ascii="Times New Roman" w:hAnsi="Times New Roman"/>
          <w:b w:val="false"/>
          <w:i w:val="false"/>
          <w:color w:val="000000"/>
          <w:sz w:val="22"/>
        </w:rPr>
        <w:t>Spiritual counseling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based on the beliefs and values of the patient and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53.15(2)</w:t>
      </w:r>
      <w:r>
        <w:rPr>
          <w:rFonts w:ascii="Times New Roman" w:hAnsi="Times New Roman"/>
          <w:b w:val="false"/>
          <w:i w:val="false"/>
          <w:color w:val="000000"/>
          <w:sz w:val="22"/>
        </w:rPr>
        <w:t> </w:t>
      </w:r>
      <w:r>
        <w:rPr>
          <w:rFonts w:ascii="Times New Roman" w:hAnsi="Times New Roman"/>
          <w:b w:val="false"/>
          <w:i w:val="false"/>
          <w:color w:val="000000"/>
          <w:sz w:val="22"/>
        </w:rPr>
        <w:t>If spiritual counseling is provided through a working relationship with clergy or other spiritual counselors in the community, there shall be ongoing communication between that counselor and the interdisciplinary care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regarding spiritual counseling.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481—53.16</w:t>
      </w:r>
      <w:r>
        <w:rPr>
          <w:rFonts w:ascii="Times New Roman" w:hAnsi="Times New Roman"/>
          <w:b/>
          <w:i w:val="false"/>
          <w:color w:val="000000"/>
          <w:sz w:val="22"/>
        </w:rPr>
        <w:t xml:space="preserve">(135J) </w:t>
      </w:r>
      <w:r>
        <w:rPr>
          <w:rFonts w:ascii="Times New Roman" w:hAnsi="Times New Roman"/>
          <w:b/>
          <w:i w:val="false"/>
          <w:color w:val="000000"/>
          <w:sz w:val="22"/>
        </w:rPr>
        <w:t xml:space="preserve">Optional services. </w:t>
      </w:r>
      <w:r>
        <w:rPr>
          <w:rFonts w:ascii="Times New Roman" w:hAnsi="Times New Roman"/>
          <w:b w:val="false"/>
          <w:i w:val="false"/>
          <w:color w:val="000000"/>
          <w:sz w:val="22"/>
        </w:rPr>
        <w:t>Optional services are services provided by the hospice which are not required. Examples are hospice aide, therapy and respite. The following apply to the provision of all optional services provided by a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w:t>
      </w:r>
      <w:r>
        <w:rPr>
          <w:rFonts w:ascii="Times New Roman" w:hAnsi="Times New Roman"/>
          <w:b w:val="false"/>
          <w:i w:val="false"/>
          <w:color w:val="000000"/>
          <w:sz w:val="22"/>
        </w:rPr>
        <w:t> </w:t>
      </w:r>
      <w:r>
        <w:rPr>
          <w:rFonts w:ascii="Times New Roman" w:hAnsi="Times New Roman"/>
          <w:b w:val="false"/>
          <w:i w:val="false"/>
          <w:color w:val="000000"/>
          <w:sz w:val="22"/>
        </w:rPr>
        <w:t>All service providers shall be oriented to the hospice concept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53.16(2)</w:t>
      </w:r>
      <w:r>
        <w:rPr>
          <w:rFonts w:ascii="Times New Roman" w:hAnsi="Times New Roman"/>
          <w:b w:val="false"/>
          <w:i w:val="false"/>
          <w:color w:val="000000"/>
          <w:sz w:val="22"/>
        </w:rPr>
        <w:t> </w:t>
      </w:r>
      <w:r>
        <w:rPr>
          <w:rFonts w:ascii="Times New Roman" w:hAnsi="Times New Roman"/>
          <w:b w:val="false"/>
          <w:i w:val="false"/>
          <w:color w:val="000000"/>
          <w:sz w:val="22"/>
        </w:rPr>
        <w:t>All services shall 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53.16(3)</w:t>
      </w:r>
      <w:r>
        <w:rPr>
          <w:rFonts w:ascii="Times New Roman" w:hAnsi="Times New Roman"/>
          <w:b w:val="false"/>
          <w:i w:val="false"/>
          <w:color w:val="000000"/>
          <w:sz w:val="22"/>
        </w:rPr>
        <w:t> </w:t>
      </w:r>
      <w:r>
        <w:rPr>
          <w:rFonts w:ascii="Times New Roman" w:hAnsi="Times New Roman"/>
          <w:b w:val="false"/>
          <w:i w:val="false"/>
          <w:color w:val="000000"/>
          <w:sz w:val="22"/>
        </w:rPr>
        <w:t>Written and implemented policies and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person who will supervise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services provided and patient and family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Describe a mechanism for evaluating quality of care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481—53.17</w:t>
      </w:r>
      <w:r>
        <w:rPr>
          <w:rFonts w:ascii="Times New Roman" w:hAnsi="Times New Roman"/>
          <w:b/>
          <w:i w:val="false"/>
          <w:color w:val="000000"/>
          <w:sz w:val="22"/>
        </w:rPr>
        <w:t xml:space="preserve">(135J) </w:t>
      </w:r>
      <w:r>
        <w:rPr>
          <w:rFonts w:ascii="Times New Roman" w:hAnsi="Times New Roman"/>
          <w:b/>
          <w:i w:val="false"/>
          <w:color w:val="000000"/>
          <w:sz w:val="22"/>
        </w:rPr>
        <w:t xml:space="preserve">Contracted services. </w:t>
      </w:r>
      <w:r>
        <w:rPr>
          <w:rFonts w:ascii="Times New Roman" w:hAnsi="Times New Roman"/>
          <w:b w:val="false"/>
          <w:i w:val="false"/>
          <w:color w:val="000000"/>
          <w:sz w:val="22"/>
        </w:rPr>
        <w:t>A hospice may contract with other health care providers for the provision of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w:t>
      </w:r>
      <w:r>
        <w:rPr>
          <w:rFonts w:ascii="Times New Roman" w:hAnsi="Times New Roman"/>
          <w:b w:val="false"/>
          <w:i w:val="false"/>
          <w:color w:val="000000"/>
          <w:sz w:val="22"/>
        </w:rPr>
        <w:t> </w:t>
      </w:r>
      <w:r>
        <w:rPr>
          <w:rFonts w:ascii="Times New Roman" w:hAnsi="Times New Roman"/>
          <w:b w:val="false"/>
          <w:i w:val="false"/>
          <w:color w:val="000000"/>
          <w:sz w:val="22"/>
        </w:rPr>
        <w:t>Contracts shall be written and clearly delineate the authority and responsibility of each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53.17(2)</w:t>
      </w:r>
      <w:r>
        <w:rPr>
          <w:rFonts w:ascii="Times New Roman" w:hAnsi="Times New Roman"/>
          <w:b w:val="false"/>
          <w:i w:val="false"/>
          <w:color w:val="000000"/>
          <w:sz w:val="22"/>
        </w:rPr>
        <w:t> </w:t>
      </w:r>
      <w:r>
        <w:rPr>
          <w:rFonts w:ascii="Times New Roman" w:hAnsi="Times New Roman"/>
          <w:b w:val="false"/>
          <w:i w:val="false"/>
          <w:color w:val="000000"/>
          <w:sz w:val="22"/>
        </w:rPr>
        <w:t>The hospice shall maintain responsibility for coordinating and administering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53.17(3)</w:t>
      </w:r>
      <w:r>
        <w:rPr>
          <w:rFonts w:ascii="Times New Roman" w:hAnsi="Times New Roman"/>
          <w:b w:val="false"/>
          <w:i w:val="false"/>
          <w:color w:val="000000"/>
          <w:sz w:val="22"/>
        </w:rPr>
        <w:t> </w:t>
      </w:r>
      <w:r>
        <w:rPr>
          <w:rFonts w:ascii="Times New Roman" w:hAnsi="Times New Roman"/>
          <w:b w:val="false"/>
          <w:i w:val="false"/>
          <w:color w:val="000000"/>
          <w:sz w:val="22"/>
        </w:rPr>
        <w:t>Contracting for a service does not absolve the hospice of legal responsibility for provision of that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53.17(4)</w:t>
      </w:r>
      <w:r>
        <w:rPr>
          <w:rFonts w:ascii="Times New Roman" w:hAnsi="Times New Roman"/>
          <w:b w:val="false"/>
          <w:i w:val="false"/>
          <w:color w:val="000000"/>
          <w:sz w:val="22"/>
        </w:rPr>
        <w:t> </w:t>
      </w:r>
      <w:r>
        <w:rPr>
          <w:rFonts w:ascii="Times New Roman" w:hAnsi="Times New Roman"/>
          <w:b w:val="false"/>
          <w:i w:val="false"/>
          <w:color w:val="000000"/>
          <w:sz w:val="22"/>
        </w:rPr>
        <w:t>The hospice shall inform the patient whether the hospice is paying for the contracted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481—53.18</w:t>
      </w:r>
      <w:r>
        <w:rPr>
          <w:rFonts w:ascii="Times New Roman" w:hAnsi="Times New Roman"/>
          <w:b/>
          <w:i w:val="false"/>
          <w:color w:val="000000"/>
          <w:sz w:val="22"/>
        </w:rPr>
        <w:t xml:space="preserve">(135J) </w:t>
      </w:r>
      <w:r>
        <w:rPr>
          <w:rFonts w:ascii="Times New Roman" w:hAnsi="Times New Roman"/>
          <w:b/>
          <w:i w:val="false"/>
          <w:color w:val="000000"/>
          <w:sz w:val="22"/>
        </w:rPr>
        <w:t xml:space="preserve">Short-term hospital services. </w:t>
      </w:r>
      <w:r>
        <w:rPr>
          <w:rFonts w:ascii="Times New Roman" w:hAnsi="Times New Roman"/>
          <w:b w:val="false"/>
          <w:i w:val="false"/>
          <w:color w:val="000000"/>
          <w:sz w:val="22"/>
        </w:rPr>
        <w:t>Each hospice shall have a written agreement with a local or area hospital which promotes continuation of the hospice plan of care and training for hospital staff who care for hospice patients.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481—53.19</w:t>
      </w:r>
      <w:r>
        <w:rPr>
          <w:rFonts w:ascii="Times New Roman" w:hAnsi="Times New Roman"/>
          <w:b/>
          <w:i w:val="false"/>
          <w:color w:val="000000"/>
          <w:sz w:val="22"/>
        </w:rPr>
        <w:t xml:space="preserve">(135J) </w:t>
      </w:r>
      <w:r>
        <w:rPr>
          <w:rFonts w:ascii="Times New Roman" w:hAnsi="Times New Roman"/>
          <w:b/>
          <w:i w:val="false"/>
          <w:color w:val="000000"/>
          <w:sz w:val="22"/>
        </w:rPr>
        <w:t xml:space="preserve">Bereavement services. </w:t>
      </w:r>
      <w:r>
        <w:rPr>
          <w:rFonts w:ascii="Times New Roman" w:hAnsi="Times New Roman"/>
          <w:b w:val="false"/>
          <w:i w:val="false"/>
          <w:color w:val="000000"/>
          <w:sz w:val="22"/>
        </w:rPr>
        <w:t>Bereavement services shall be available to each family after the death of a patient and shall be provided in accordance with family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53.19(1)</w:t>
      </w:r>
      <w:r>
        <w:rPr>
          <w:rFonts w:ascii="Times New Roman" w:hAnsi="Times New Roman"/>
          <w:b w:val="false"/>
          <w:i w:val="false"/>
          <w:color w:val="000000"/>
          <w:sz w:val="22"/>
        </w:rPr>
        <w:t> </w:t>
      </w:r>
      <w:r>
        <w:rPr>
          <w:rFonts w:ascii="Times New Roman" w:hAnsi="Times New Roman"/>
          <w:b w:val="false"/>
          <w:i w:val="false"/>
          <w:color w:val="000000"/>
          <w:sz w:val="22"/>
        </w:rPr>
        <w:t>Bereavement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Exchange of information between people who provide bereavement services and team members who provided care before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Consideration of the family’s situation, including risk factors, used to develop a plan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types of help or intervention to be available and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with the family after the death as required by their needs as documented in the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to assess family reactions and hospice referrals for intervention deemed appropriate by the IDT.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governing the delivery of bereavement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135J.3(6)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481—53.20</w:t>
      </w:r>
      <w:r>
        <w:rPr>
          <w:rFonts w:ascii="Times New Roman" w:hAnsi="Times New Roman"/>
          <w:b/>
          <w:i w:val="false"/>
          <w:color w:val="000000"/>
          <w:sz w:val="22"/>
        </w:rPr>
        <w:t xml:space="preserve">(135J) </w:t>
      </w:r>
      <w:r>
        <w:rPr>
          <w:rFonts w:ascii="Times New Roman" w:hAnsi="Times New Roman"/>
          <w:b/>
          <w:i w:val="false"/>
          <w:color w:val="000000"/>
          <w:sz w:val="22"/>
        </w:rPr>
        <w:t xml:space="preserve">Records. </w:t>
      </w:r>
      <w:r>
        <w:rPr>
          <w:rFonts w:ascii="Times New Roman" w:hAnsi="Times New Roman"/>
          <w:b w:val="false"/>
          <w:i w:val="false"/>
          <w:color w:val="000000"/>
          <w:sz w:val="22"/>
        </w:rPr>
        <w:t>In accordance with accepted principles of medical record practice, each hospice shall maintain a centralized complete record on every individual receiving services. This record shall be preserved for at least six years following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53.20(1)</w:t>
      </w:r>
      <w:r>
        <w:rPr>
          <w:rFonts w:ascii="Times New Roman" w:hAnsi="Times New Roman"/>
          <w:b w:val="false"/>
          <w:i w:val="false"/>
          <w:color w:val="000000"/>
          <w:sz w:val="22"/>
        </w:rPr>
        <w:t> </w:t>
      </w:r>
      <w:r>
        <w:rPr>
          <w:rFonts w:ascii="Times New Roman" w:hAnsi="Times New Roman"/>
          <w:b w:val="false"/>
          <w:i w:val="false"/>
          <w:color w:val="000000"/>
          <w:sz w:val="22"/>
        </w:rPr>
        <w:t>Each entry shall be dated and signed, including the name and title of the person who makes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53.20(2)</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documentation of all services provided, whether furnished by the hospice or by contractual agreement. Each record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and subsequent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all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Consent and authorization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Discharge summary;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Discharge and transfer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53.20(3)</w:t>
      </w:r>
      <w:r>
        <w:rPr>
          <w:rFonts w:ascii="Times New Roman" w:hAnsi="Times New Roman"/>
          <w:b w:val="false"/>
          <w:i w:val="false"/>
          <w:color w:val="000000"/>
          <w:sz w:val="22"/>
        </w:rPr>
        <w:t> </w:t>
      </w:r>
      <w:r>
        <w:rPr>
          <w:rFonts w:ascii="Times New Roman" w:hAnsi="Times New Roman"/>
          <w:b w:val="false"/>
          <w:i w:val="false"/>
          <w:color w:val="000000"/>
          <w:sz w:val="22"/>
        </w:rPr>
        <w:t>The hospice shall have written and implemented policies to safeguard destruction or unauthorized use of patient records. Written procedures shall govern use and removal of records, conditions for release of information and identification by title of the person who may release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135J.1 to 135J.6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4/12/90, Notice 12/27/89—published 5/2/90, effective 6/6/90]</w:t>
      </w:r>
    </w:p>
    <w:p>
      <w:pPr>
        <w:spacing w:before="0" w:after="0"/>
        <w:ind w:left="120"/>
        <w:jc w:val="center"/>
      </w:pPr>
      <w:r>
        <w:rPr>
          <w:rFonts w:ascii="Times New Roman" w:hAnsi="Times New Roman"/>
          <w:b w:val="false"/>
          <w:i w:val="false"/>
          <w:color w:val="000000"/>
          <w:sz w:val="21"/>
        </w:rPr>
        <w:t>[Filed ARC 6975C</w:t>
      </w:r>
      <w:r>
        <w:rPr>
          <w:rFonts w:ascii="Times New Roman" w:hAnsi="Times New Roman"/>
          <w:b w:val="false"/>
          <w:i w:val="false"/>
          <w:color w:val="000000"/>
          <w:sz w:val="21"/>
        </w:rPr>
        <w:t xml:space="preserve"> (Notice ARC 6878C,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sectPr>
      <w:footerReference r:id="rId3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J.1.pdf" Type="http://schemas.openxmlformats.org/officeDocument/2006/relationships/hyperlink" Id="rId5"/>
    <Relationship TargetMode="External" Target="https://www.legis.iowa.gov/docs/ico/chapter/135J.2.pdf" Type="http://schemas.openxmlformats.org/officeDocument/2006/relationships/hyperlink" Id="rId6"/>
    <Relationship TargetMode="External" Target="https://www.legis.iowa.gov/docs/ico/chapter/135J.4-6.pdf" Type="http://schemas.openxmlformats.org/officeDocument/2006/relationships/hyperlink" Id="rId7"/>
    <Relationship TargetMode="External" Target="https://www.legis.iowa.gov/docs/ico/chapter/135J.3.pdf" Type="http://schemas.openxmlformats.org/officeDocument/2006/relationships/hyperlink" Id="rId8"/>
    <Relationship TargetMode="External" Target="https://www.legis.iowa.gov/docs/ico/chapter/135J.3.pdf" Type="http://schemas.openxmlformats.org/officeDocument/2006/relationships/hyperlink" Id="rId9"/>
    <Relationship TargetMode="External" Target="https://www.legis.iowa.gov/docs/ico/chapter/135J.3.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5J.1.pdf" Type="http://schemas.openxmlformats.org/officeDocument/2006/relationships/hyperlink" Id="rId13"/>
    <Relationship TargetMode="External" Target="https://www.legis.iowa.gov/docs/ico/chapter/135J.3.pdf" Type="http://schemas.openxmlformats.org/officeDocument/2006/relationships/hyperlink" Id="rId14"/>
    <Relationship TargetMode="External" Target="https://www.legis.iowa.gov/docs/ico/chapter/148.pdf" Type="http://schemas.openxmlformats.org/officeDocument/2006/relationships/hyperlink" Id="rId15"/>
    <Relationship TargetMode="External" Target="https://www.legis.iowa.gov/docs/ico/chapter/135J.3.pdf" Type="http://schemas.openxmlformats.org/officeDocument/2006/relationships/hyperlink" Id="rId16"/>
    <Relationship TargetMode="External" Target="https://www.legis.iowa.gov/docs/ico/chapter/135J.3.pdf" Type="http://schemas.openxmlformats.org/officeDocument/2006/relationships/hyperlink" Id="rId17"/>
    <Relationship TargetMode="External" Target="https://www.legis.iowa.gov/docs/ico/chapter/135J.3.pdf" Type="http://schemas.openxmlformats.org/officeDocument/2006/relationships/hyperlink" Id="rId18"/>
    <Relationship TargetMode="External" Target="https://www.legis.iowa.gov/docs/ico/chapter/135J.3.pdf" Type="http://schemas.openxmlformats.org/officeDocument/2006/relationships/hyperlink" Id="rId19"/>
    <Relationship TargetMode="External" Target="https://www.legis.iowa.gov/docs/iac/rule/481.53.12.pdf" Type="http://schemas.openxmlformats.org/officeDocument/2006/relationships/hyperlink" Id="rId20"/>
    <Relationship TargetMode="External" Target="https://www.legis.iowa.gov/docs/ico/chapter/135J.3.pdf" Type="http://schemas.openxmlformats.org/officeDocument/2006/relationships/hyperlink" Id="rId21"/>
    <Relationship TargetMode="External" Target="https://www.legis.iowa.gov/docs/ico/chapter/135J.3.pdf" Type="http://schemas.openxmlformats.org/officeDocument/2006/relationships/hyperlink" Id="rId22"/>
    <Relationship TargetMode="External" Target="https://www.legis.iowa.gov/docs/ico/chapter/135J.3.pdf" Type="http://schemas.openxmlformats.org/officeDocument/2006/relationships/hyperlink" Id="rId23"/>
    <Relationship TargetMode="External" Target="https://www.legis.iowa.gov/docs/ico/chapter/135J.3.pdf" Type="http://schemas.openxmlformats.org/officeDocument/2006/relationships/hyperlink" Id="rId24"/>
    <Relationship TargetMode="External" Target="https://www.legis.iowa.gov/docs/ico/chapter/135J.1.pdf" Type="http://schemas.openxmlformats.org/officeDocument/2006/relationships/hyperlink" Id="rId25"/>
    <Relationship TargetMode="External" Target="https://www.legis.iowa.gov/docs/ico/chapter/135J.3.pdf" Type="http://schemas.openxmlformats.org/officeDocument/2006/relationships/hyperlink" Id="rId26"/>
    <Relationship TargetMode="External" Target="https://www.legis.iowa.gov/docs/ico/chapter/135J.3.pdf" Type="http://schemas.openxmlformats.org/officeDocument/2006/relationships/hyperlink" Id="rId27"/>
    <Relationship TargetMode="External" Target="https://www.legis.iowa.gov/docs/ico/chapter/135J.3.pdf" Type="http://schemas.openxmlformats.org/officeDocument/2006/relationships/hyperlink" Id="rId28"/>
    <Relationship TargetMode="External" Target="https://www.legis.iowa.gov/docs/ico/chapter/135J.1-6.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