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390</w:t>
      </w:r>
    </w:p>
    <w:p>
      <w:pPr>
        <w:spacing w:before="0" w:after="0"/>
        <w:ind w:left="120"/>
        <w:jc w:val="center"/>
      </w:pPr>
      <w:r>
        <w:rPr>
          <w:rFonts w:ascii="Times New Roman" w:hAnsi="Times New Roman"/>
          <w:b w:val="false"/>
          <w:i w:val="false"/>
          <w:color w:val="000000"/>
          <w:sz w:val="21"/>
        </w:rPr>
        <w:t>ADMINISTRATION OF THE BOILER AND PRESSURE VESSEL PROGRAM</w:t>
      </w:r>
    </w:p>
    <w:p>
      <w:pPr>
        <w:spacing w:before="0" w:after="0"/>
        <w:ind w:left="120"/>
        <w:jc w:val="center"/>
      </w:pPr>
      <w:r>
        <w:rPr>
          <w:rFonts w:ascii="Times New Roman" w:hAnsi="Times New Roman"/>
          <w:b w:val="false"/>
          <w:i w:val="false"/>
          <w:color w:val="000000"/>
          <w:sz w:val="14"/>
        </w:rPr>
        <w:t>[Prior to 1/14/98, see 347—Chs 41 to 49]</w:t>
      </w:r>
    </w:p>
    <w:p>
      <w:pPr>
        <w:spacing w:before="0" w:after="0"/>
        <w:ind w:left="120"/>
        <w:jc w:val="center"/>
      </w:pPr>
      <w:r>
        <w:rPr>
          <w:rFonts w:ascii="Times New Roman" w:hAnsi="Times New Roman"/>
          <w:b w:val="false"/>
          <w:i w:val="false"/>
          <w:color w:val="000000"/>
          <w:sz w:val="14"/>
        </w:rPr>
        <w:t>[Prior to 8/16/06, see 875—Chs 200, 202]</w:t>
      </w:r>
    </w:p>
    <w:p>
      <w:pPr>
        <w:spacing w:before="0" w:after="0"/>
        <w:ind w:left="120"/>
        <w:jc w:val="center"/>
      </w:pPr>
      <w:r>
        <w:rPr>
          <w:rFonts w:ascii="Times New Roman" w:hAnsi="Times New Roman"/>
          <w:b w:val="false"/>
          <w:i w:val="false"/>
          <w:color w:val="000000"/>
          <w:sz w:val="14"/>
        </w:rPr>
        <w:t>[Prior to 7/9/25, see Labor Services Division[875] Ch 90]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481—390.1</w:t>
      </w:r>
      <w:r>
        <w:rPr>
          <w:rFonts w:ascii="Times New Roman" w:hAnsi="Times New Roman"/>
          <w:b/>
          <w:i w:val="false"/>
          <w:color w:val="000000"/>
          <w:sz w:val="22"/>
        </w:rPr>
        <w:t xml:space="preserve">(89)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institute administrative and operational procedures for implementation of Iowa Code chapter </w:t>
      </w:r>
      <w:hyperlink r:id="rId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An object is not considered “under pressure” and is not within the scope of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when there is clear evidence that the manufacturer did not intend it to be operated at more than 3 psi and the object is operating at 3 pounds per square inch (psi) or less. Jurisdiction is limited to objects, appurtenances, controls, safety devices, and equipment rooms as required by Iowa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481—390.2</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To the extent they do not conflict with the definitions contained in Iowa Code chapter </w:t>
      </w:r>
      <w:hyperlink r:id="rId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the definitions in this rule are applicable to the rules contained in 481—Chapters </w:t>
      </w:r>
      <w:hyperlink r:id="rId8">
        <w:r>
          <w:rPr>
            <w:rStyle w:val="Hyperlink"/>
            <w:rFonts w:ascii="Times New Roman" w:hAnsi="Times New Roman"/>
            <w:b w:val="false"/>
            <w:i w:val="false"/>
            <w:color w:val="000000"/>
            <w:sz w:val="22"/>
          </w:rPr>
          <w:t>390</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“Alteration” </w:t>
      </w:r>
      <w:r>
        <w:rPr>
          <w:rFonts w:ascii="Times New Roman" w:hAnsi="Times New Roman"/>
          <w:b w:val="false"/>
          <w:i w:val="false"/>
          <w:color w:val="000000"/>
          <w:sz w:val="22"/>
        </w:rPr>
        <w:t>means a change in the object described on the original manufacturer’s data report that affects the pressure-retaining capability of the pressure-retaining object. A nonphysical change such as an increase in the maximum allowable working pressure (internal or external), an increase in design temperature, or a reduction in minimum temperature of a pressure-retaining item is considered an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“ANSI/ASME CSD-1” </w:t>
      </w:r>
      <w:r>
        <w:rPr>
          <w:rFonts w:ascii="Times New Roman" w:hAnsi="Times New Roman"/>
          <w:b w:val="false"/>
          <w:i w:val="false"/>
          <w:color w:val="000000"/>
          <w:sz w:val="22"/>
        </w:rPr>
        <w:t>means Control and Safety Devices for Automatically Fired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“Appurtenance” </w:t>
      </w:r>
      <w:r>
        <w:rPr>
          <w:rFonts w:ascii="Times New Roman" w:hAnsi="Times New Roman"/>
          <w:b w:val="false"/>
          <w:i w:val="false"/>
          <w:color w:val="000000"/>
          <w:sz w:val="22"/>
        </w:rPr>
        <w:t>means any item or equipment that is attached to the object and is part of the boiler external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“ASME” </w:t>
      </w:r>
      <w:r>
        <w:rPr>
          <w:rFonts w:ascii="Times New Roman" w:hAnsi="Times New Roman"/>
          <w:b w:val="false"/>
          <w:i w:val="false"/>
          <w:color w:val="000000"/>
          <w:sz w:val="22"/>
        </w:rPr>
        <w:t>means the American Society of Mechanical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“Boiler” </w:t>
      </w:r>
      <w:r>
        <w:rPr>
          <w:rFonts w:ascii="Times New Roman" w:hAnsi="Times New Roman"/>
          <w:b w:val="false"/>
          <w:i w:val="false"/>
          <w:color w:val="000000"/>
          <w:sz w:val="22"/>
        </w:rPr>
        <w:t>means a vessel in which water or other liquids are heated, steam or other vapors are generated, steam or other vapors are superheated, or any combination thereof, under pressure or vacuum by the direct application of heat. “Boiler” includes all temporary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“Boiler external piping” </w:t>
      </w:r>
      <w:r>
        <w:rPr>
          <w:rFonts w:ascii="Times New Roman" w:hAnsi="Times New Roman"/>
          <w:b w:val="false"/>
          <w:i w:val="false"/>
          <w:color w:val="000000"/>
          <w:sz w:val="22"/>
        </w:rPr>
        <w:t xml:space="preserve">means all boiler piping and components as set forth in the scope of the edition of ASME B31.1 currently adopted by reference in </w:t>
      </w:r>
      <w:hyperlink r:id="rId10">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or installation code” </w:t>
      </w:r>
      <w:r>
        <w:rPr>
          <w:rFonts w:ascii="Times New Roman" w:hAnsi="Times New Roman"/>
          <w:b w:val="false"/>
          <w:i w:val="false"/>
          <w:color w:val="000000"/>
          <w:sz w:val="22"/>
        </w:rPr>
        <w:t>means the applicable standard for construction or installation in effect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“CSD-1 report” </w:t>
      </w:r>
      <w:r>
        <w:rPr>
          <w:rFonts w:ascii="Times New Roman" w:hAnsi="Times New Roman"/>
          <w:b w:val="false"/>
          <w:i w:val="false"/>
          <w:color w:val="000000"/>
          <w:sz w:val="22"/>
        </w:rPr>
        <w:t>means Manufacturer’s/Installing Contractor’s Report for ASME CSD-1.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boiler” </w:t>
      </w:r>
      <w:r>
        <w:rPr>
          <w:rFonts w:ascii="Times New Roman" w:hAnsi="Times New Roman"/>
          <w:b w:val="false"/>
          <w:i w:val="false"/>
          <w:color w:val="000000"/>
          <w:sz w:val="22"/>
        </w:rPr>
        <w:t>means a power boiler, heating boiler, high or low temperature water boiler in which the source of heat is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“Exit” </w:t>
      </w:r>
      <w:r>
        <w:rPr>
          <w:rFonts w:ascii="Times New Roman" w:hAnsi="Times New Roman"/>
          <w:b w:val="false"/>
          <w:i w:val="false"/>
          <w:color w:val="000000"/>
          <w:sz w:val="22"/>
        </w:rPr>
        <w:t>means a doorway, hallway, or similar passage that will allow free, normally upright unencumbered egress from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“External inspection” </w:t>
      </w:r>
      <w:r>
        <w:rPr>
          <w:rFonts w:ascii="Times New Roman" w:hAnsi="Times New Roman"/>
          <w:b w:val="false"/>
          <w:i w:val="false"/>
          <w:color w:val="000000"/>
          <w:sz w:val="22"/>
        </w:rPr>
        <w:t xml:space="preserve">means a complete examination made of the external surfaces and safety devices while the object is in operation, unless the object is required to be shut down pursuant to Iowa Code section </w:t>
      </w:r>
      <w:hyperlink r:id="rId13">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temperature water boiler” </w:t>
      </w:r>
      <w:r>
        <w:rPr>
          <w:rFonts w:ascii="Times New Roman" w:hAnsi="Times New Roman"/>
          <w:b w:val="false"/>
          <w:i w:val="false"/>
          <w:color w:val="000000"/>
          <w:sz w:val="22"/>
        </w:rPr>
        <w:t>means a water boiler intended for operations at pressures in excess of 160 psig or temperatures in excess of 250 degrees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“Hot water heating boiler” </w:t>
      </w:r>
      <w:r>
        <w:rPr>
          <w:rFonts w:ascii="Times New Roman" w:hAnsi="Times New Roman"/>
          <w:b w:val="false"/>
          <w:i w:val="false"/>
          <w:color w:val="000000"/>
          <w:sz w:val="22"/>
        </w:rPr>
        <w:t>means a boiler in which no steam is generated, from which hot water is circulated for heating purposes and then returned to the boiler, and that operates at a pressure not exceeding 160 psig or a temperature of 250 degrees F at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“Hot water supply boiler” </w:t>
      </w:r>
      <w:r>
        <w:rPr>
          <w:rFonts w:ascii="Times New Roman" w:hAnsi="Times New Roman"/>
          <w:b w:val="false"/>
          <w:i w:val="false"/>
          <w:color w:val="000000"/>
          <w:sz w:val="22"/>
        </w:rPr>
        <w:t>means a boiler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Operates at a pressure not exceeding 160 psig;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Furnishes hot water to be used externally to itself; and,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Bears a National Board “H” stamp and has a temperature less than or equal to 250 degrees F at or near the boiler outlet,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Bears a National Board “HLW” stamp and has a temperature less than or equal to 210 degrees F at or near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means the process by which an object is connected to a system for operation. This applies to all objects whether they are new, used, or being brought back to service after being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of health and custodial care”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health care facility as defined by Iowa Code section </w:t>
      </w:r>
      <w:hyperlink r:id="rId1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assisted living program as defined by Iowa Code section </w:t>
      </w:r>
      <w:hyperlink r:id="rId15">
        <w:r>
          <w:rPr>
            <w:rStyle w:val="Hyperlink"/>
            <w:rFonts w:ascii="Times New Roman" w:hAnsi="Times New Roman"/>
            <w:b w:val="false"/>
            <w:i w:val="false"/>
            <w:color w:val="000000"/>
            <w:sz w:val="22"/>
          </w:rPr>
          <w:t>231C.2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boarding home as defined by Iowa Code section </w:t>
      </w:r>
      <w:hyperlink r:id="rId16">
        <w:r>
          <w:rPr>
            <w:rStyle w:val="Hyperlink"/>
            <w:rFonts w:ascii="Times New Roman" w:hAnsi="Times New Roman"/>
            <w:b w:val="false"/>
            <w:i w:val="false"/>
            <w:color w:val="000000"/>
            <w:sz w:val="22"/>
          </w:rPr>
          <w:t>135O.1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hospice that offers inpatient services in an institutional setting;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institution or facility in which persons are housed to receive medical, health, or other care or treatment;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other institution or facility in which persons are housed to receive assistance with meeting personal needs or activities of daily living.</w:t>
      </w:r>
    </w:p>
    <w:p>
      <w:pPr>
        <w:spacing w:before="0" w:after="0"/>
        <w:ind w:left="120"/>
        <w:jc w:val="both"/>
      </w:pPr>
      <w:r>
        <w:rPr>
          <w:rFonts w:ascii="Times New Roman" w:hAnsi="Times New Roman"/>
          <w:b w:val="false"/>
          <w:i w:val="false"/>
          <w:color w:val="000000"/>
          <w:sz w:val="22"/>
        </w:rPr>
        <w:t>A facility or office that provides care and services only on an outpatient basis is not an “institution of health and custodial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inspection” </w:t>
      </w:r>
      <w:r>
        <w:rPr>
          <w:rFonts w:ascii="Times New Roman" w:hAnsi="Times New Roman"/>
          <w:b w:val="false"/>
          <w:i w:val="false"/>
          <w:color w:val="000000"/>
          <w:sz w:val="22"/>
        </w:rPr>
        <w:t>means as complete an examination as can be reasonably made of the internal surfaces of an object while it is shut down and access for examination is attained through the removal of any manhole plates, handhole plates, blind flanges, piping spools or fittings attached to the object. A determination that an examination cannot be reasonably made is not based on a failure of the owner or user to provide clearance or on failure of the owner or user to provide for the inspector’s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“ISO” </w:t>
      </w:r>
      <w:r>
        <w:rPr>
          <w:rFonts w:ascii="Times New Roman" w:hAnsi="Times New Roman"/>
          <w:b w:val="false"/>
          <w:i w:val="false"/>
          <w:color w:val="000000"/>
          <w:sz w:val="22"/>
        </w:rPr>
        <w:t>means International Standards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 seam crack” </w:t>
      </w:r>
      <w:r>
        <w:rPr>
          <w:rFonts w:ascii="Times New Roman" w:hAnsi="Times New Roman"/>
          <w:b w:val="false"/>
          <w:i w:val="false"/>
          <w:color w:val="000000"/>
          <w:sz w:val="22"/>
        </w:rPr>
        <w:t>means a crack found in lap seams, extending parallel to the longitudinal joint and located either between or adjacent to rivet holes.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“Miniature boiler” </w:t>
      </w:r>
      <w:r>
        <w:rPr>
          <w:rFonts w:ascii="Times New Roman" w:hAnsi="Times New Roman"/>
          <w:b w:val="false"/>
          <w:i w:val="false"/>
          <w:color w:val="000000"/>
          <w:sz w:val="22"/>
        </w:rPr>
        <w:t>means a boiler that does not exceed a 16-inch inside shell diameter, 20 square feet of heating surface (not applicable to electric boilers), 5 cubic feet of gross volume (exclusive of casing and insulation), and 100 psig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Board” </w:t>
      </w:r>
      <w:r>
        <w:rPr>
          <w:rFonts w:ascii="Times New Roman" w:hAnsi="Times New Roman"/>
          <w:b w:val="false"/>
          <w:i w:val="false"/>
          <w:color w:val="000000"/>
          <w:sz w:val="22"/>
        </w:rPr>
        <w:t>means the National Board of Boiler and Pressure Vessel Inspectors, whose membership is composed of the chief inspectors of jurisdictions who are charged with the enforcement of the provisions of boiler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Board Inspection Code”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“NBIC” </w:t>
      </w:r>
      <w:r>
        <w:rPr>
          <w:rFonts w:ascii="Times New Roman" w:hAnsi="Times New Roman"/>
          <w:b w:val="false"/>
          <w:i w:val="false"/>
          <w:color w:val="000000"/>
          <w:sz w:val="22"/>
        </w:rPr>
        <w:t>means the Manual for Boiler and Pressure Vessel Inspectors (ANSI/NB 23) published by the National Board. Copies of the code may be obtained from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“Object” </w:t>
      </w:r>
      <w:r>
        <w:rPr>
          <w:rFonts w:ascii="Times New Roman" w:hAnsi="Times New Roman"/>
          <w:b w:val="false"/>
          <w:i w:val="false"/>
          <w:color w:val="000000"/>
          <w:sz w:val="22"/>
        </w:rPr>
        <w:t>means a boiler or pressure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“OEM” </w:t>
      </w:r>
      <w:r>
        <w:rPr>
          <w:rFonts w:ascii="Times New Roman" w:hAnsi="Times New Roman"/>
          <w:b w:val="false"/>
          <w:i w:val="false"/>
          <w:color w:val="000000"/>
          <w:sz w:val="22"/>
        </w:rPr>
        <w:t>means original equipment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or user” </w:t>
      </w:r>
      <w:r>
        <w:rPr>
          <w:rFonts w:ascii="Times New Roman" w:hAnsi="Times New Roman"/>
          <w:b w:val="false"/>
          <w:i w:val="false"/>
          <w:color w:val="000000"/>
          <w:sz w:val="22"/>
        </w:rPr>
        <w:t>means any person, firm, or corporation legally responsible for the installation, operation, and maintenance of any object within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boiler” </w:t>
      </w:r>
      <w:r>
        <w:rPr>
          <w:rFonts w:ascii="Times New Roman" w:hAnsi="Times New Roman"/>
          <w:b w:val="false"/>
          <w:i w:val="false"/>
          <w:color w:val="000000"/>
          <w:sz w:val="22"/>
        </w:rPr>
        <w:t>means a boiler in which steam or other vapor is generated at a pressure of more than 15 pounds per square inch or a water boiler intended for operation at pressures in excess of 160 pounds per square inch or temperatures in excess of 250 degrees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steam generator” </w:t>
      </w:r>
      <w:r>
        <w:rPr>
          <w:rFonts w:ascii="Times New Roman" w:hAnsi="Times New Roman"/>
          <w:b w:val="false"/>
          <w:i w:val="false"/>
          <w:color w:val="000000"/>
          <w:sz w:val="22"/>
        </w:rPr>
        <w:t>means a vessel or system of vessels comprised of one or more drums and one or more heat exchange surfaces as used in waste heat or heat recovery type steam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“Psig” </w:t>
      </w:r>
      <w:r>
        <w:rPr>
          <w:rFonts w:ascii="Times New Roman" w:hAnsi="Times New Roman"/>
          <w:b w:val="false"/>
          <w:i w:val="false"/>
          <w:color w:val="000000"/>
          <w:sz w:val="22"/>
        </w:rPr>
        <w:t>means pounds per square inch 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“Relief valve” </w:t>
      </w:r>
      <w:r>
        <w:rPr>
          <w:rFonts w:ascii="Times New Roman" w:hAnsi="Times New Roman"/>
          <w:b w:val="false"/>
          <w:i w:val="false"/>
          <w:color w:val="000000"/>
          <w:sz w:val="22"/>
        </w:rPr>
        <w:t>means an automatic pressure-relieving device actuated by a static pressure upstream of the valve that opens further with the increase in pressure over the opening pressure and that is used primarily for liquid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work necessary to return a boiler or pressure vessel to a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“Rupture disk device” </w:t>
      </w:r>
      <w:r>
        <w:rPr>
          <w:rFonts w:ascii="Times New Roman" w:hAnsi="Times New Roman"/>
          <w:b w:val="false"/>
          <w:i w:val="false"/>
          <w:color w:val="000000"/>
          <w:sz w:val="22"/>
        </w:rPr>
        <w:t>means a nonreclosing pressure-relief device actuated by inlet static pressure and designed to function by the bursting of a pressure-containing disk.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point of discharge” </w:t>
      </w:r>
      <w:r>
        <w:rPr>
          <w:rFonts w:ascii="Times New Roman" w:hAnsi="Times New Roman"/>
          <w:b w:val="false"/>
          <w:i w:val="false"/>
          <w:color w:val="000000"/>
          <w:sz w:val="22"/>
        </w:rPr>
        <w:t>means the same as in the National Board Inspection Code: a location that will not cause property damage, cause equipment damage, or create a health or safety threat to personnel in the event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appliance” </w:t>
      </w:r>
      <w:r>
        <w:rPr>
          <w:rFonts w:ascii="Times New Roman" w:hAnsi="Times New Roman"/>
          <w:b w:val="false"/>
          <w:i w:val="false"/>
          <w:color w:val="000000"/>
          <w:sz w:val="22"/>
        </w:rPr>
        <w:t>includes,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Rupture disk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Safety relief valve;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Safety valve;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Temperature limit control;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Pressure limit control;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Gas switch;</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Air switch;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major gas train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relief valve” </w:t>
      </w:r>
      <w:r>
        <w:rPr>
          <w:rFonts w:ascii="Times New Roman" w:hAnsi="Times New Roman"/>
          <w:b w:val="false"/>
          <w:i w:val="false"/>
          <w:color w:val="000000"/>
          <w:sz w:val="22"/>
        </w:rPr>
        <w:t>means an automatic, pressure-actuated relieving device suitable for use as a safety or relief valve, depending 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valve” </w:t>
      </w:r>
      <w:r>
        <w:rPr>
          <w:rFonts w:ascii="Times New Roman" w:hAnsi="Times New Roman"/>
          <w:b w:val="false"/>
          <w:i w:val="false"/>
          <w:color w:val="000000"/>
          <w:sz w:val="22"/>
        </w:rPr>
        <w:t>means an automatic, pressure-relieving device actuated by the static pressure upstream of the valve and characterized by full opening pop action. The safety valve is used for gas or vapor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inspection” </w:t>
      </w:r>
      <w:r>
        <w:rPr>
          <w:rFonts w:ascii="Times New Roman" w:hAnsi="Times New Roman"/>
          <w:b w:val="false"/>
          <w:i w:val="false"/>
          <w:color w:val="000000"/>
          <w:sz w:val="22"/>
        </w:rPr>
        <w:t xml:space="preserve">means an inspection that is not required by Iowa Code chapter </w:t>
      </w:r>
      <w:hyperlink r:id="rId1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“Temperature and pressure relief valve” </w:t>
      </w:r>
      <w:r>
        <w:rPr>
          <w:rFonts w:ascii="Times New Roman" w:hAnsi="Times New Roman"/>
          <w:b w:val="false"/>
          <w:i w:val="false"/>
          <w:color w:val="000000"/>
          <w:sz w:val="22"/>
        </w:rPr>
        <w:t>means a valve set to relieve at a designated temperature and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object” </w:t>
      </w:r>
      <w:r>
        <w:rPr>
          <w:rFonts w:ascii="Times New Roman" w:hAnsi="Times New Roman"/>
          <w:b w:val="false"/>
          <w:i w:val="false"/>
          <w:color w:val="000000"/>
          <w:sz w:val="22"/>
        </w:rPr>
        <w:t>means a boiler, unfired steam pressure vessel, or combination thereof that is not a permanent fixture or part of normal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“Unfired steam boiler” </w:t>
      </w:r>
      <w:r>
        <w:rPr>
          <w:rFonts w:ascii="Times New Roman" w:hAnsi="Times New Roman"/>
          <w:b w:val="false"/>
          <w:i w:val="false"/>
          <w:color w:val="000000"/>
          <w:sz w:val="22"/>
        </w:rPr>
        <w:t>means a vessel or system of vessels intended for operation at a pressure in excess of 15 psig for the purpose of producing and controlling an output of thermal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“Unfired steam pressure vessel” </w:t>
      </w:r>
      <w:r>
        <w:rPr>
          <w:rFonts w:ascii="Times New Roman" w:hAnsi="Times New Roman"/>
          <w:b w:val="false"/>
          <w:i w:val="false"/>
          <w:color w:val="000000"/>
          <w:sz w:val="22"/>
        </w:rPr>
        <w:t>means a vessel or container used for the containment of steam pressure either internal or external in which the pressure is obtained from an external source. “Unfired steam pressure vessel” may include items such as expansion tanks, flash tanks, and condensate return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 customary units” </w:t>
      </w:r>
      <w:r>
        <w:rPr>
          <w:rFonts w:ascii="Times New Roman" w:hAnsi="Times New Roman"/>
          <w:b w:val="false"/>
          <w:i w:val="false"/>
          <w:color w:val="000000"/>
          <w:sz w:val="22"/>
        </w:rPr>
        <w:t>means feet, pounds, inches and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heater supply boiler” </w:t>
      </w:r>
      <w:r>
        <w:rPr>
          <w:rFonts w:ascii="Times New Roman" w:hAnsi="Times New Roman"/>
          <w:b w:val="false"/>
          <w:i w:val="false"/>
          <w:color w:val="000000"/>
          <w:sz w:val="22"/>
        </w:rPr>
        <w:t>means a closed vessel in which water is heated by combustion of fuels, electricity or any other source and withdrawn for use external to the system at pressure not exceeding 160 psig and includes all controls and devices necessary to prevent water temperatures from exceeding 210 degrees 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481—390.3</w:t>
      </w:r>
      <w:r>
        <w:rPr>
          <w:rFonts w:ascii="Times New Roman" w:hAnsi="Times New Roman"/>
          <w:b/>
          <w:i w:val="false"/>
          <w:color w:val="000000"/>
          <w:sz w:val="22"/>
        </w:rPr>
        <w:t xml:space="preserve">(89) </w:t>
      </w:r>
      <w:r>
        <w:rPr>
          <w:rFonts w:ascii="Times New Roman" w:hAnsi="Times New Roman"/>
          <w:b/>
          <w:i w:val="false"/>
          <w:color w:val="000000"/>
          <w:sz w:val="22"/>
        </w:rPr>
        <w:t xml:space="preserve">Iowa identification numbers. </w:t>
      </w:r>
      <w:r>
        <w:rPr>
          <w:rFonts w:ascii="Times New Roman" w:hAnsi="Times New Roman"/>
          <w:b w:val="false"/>
          <w:i w:val="false"/>
          <w:color w:val="000000"/>
          <w:sz w:val="22"/>
        </w:rPr>
        <w:t>All objects shall be identified by an Iowa identification number. State inspectors and special inspectors shall assign identification numbers as directed by the department to all jurisdictional objects that lack numbers. Identification numbers shall be attached in plain view to the object using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yellow sticker 2 inches by 3 inches affixed to the object and bearing the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metal tag 1 inch by 2½ inches affixed to the object and bearing the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Numbers at least 5/16 of an inch high and stamped directly on the object.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481—390.4</w:t>
      </w:r>
      <w:r>
        <w:rPr>
          <w:rFonts w:ascii="Times New Roman" w:hAnsi="Times New Roman"/>
          <w:b/>
          <w:i w:val="false"/>
          <w:color w:val="000000"/>
          <w:sz w:val="22"/>
        </w:rPr>
        <w:t xml:space="preserve">(89) </w:t>
      </w:r>
      <w:r>
        <w:rPr>
          <w:rFonts w:ascii="Times New Roman" w:hAnsi="Times New Roman"/>
          <w:b/>
          <w:i w:val="false"/>
          <w:color w:val="000000"/>
          <w:sz w:val="22"/>
        </w:rPr>
        <w:t xml:space="preserve">Preinspection owner or user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objects. </w:t>
      </w:r>
      <w:r>
        <w:rPr>
          <w:rFonts w:ascii="Times New Roman" w:hAnsi="Times New Roman"/>
          <w:b w:val="false"/>
          <w:i w:val="false"/>
          <w:color w:val="000000"/>
          <w:sz w:val="22"/>
        </w:rPr>
        <w:t xml:space="preserve">Each owner or user shall ensure that each object covered by Iowa Code chapter </w:t>
      </w:r>
      <w:hyperlink r:id="rId18">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is prepared for inspection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390.4(2)</w:t>
      </w:r>
      <w:r>
        <w:rPr>
          <w:rFonts w:ascii="Times New Roman" w:hAnsi="Times New Roman"/>
          <w:b w:val="false"/>
          <w:i w:val="false"/>
          <w:color w:val="000000"/>
          <w:sz w:val="22"/>
        </w:rPr>
        <w:t> </w:t>
      </w:r>
      <w:r>
        <w:rPr>
          <w:rFonts w:ascii="Times New Roman" w:hAnsi="Times New Roman"/>
          <w:b w:val="false"/>
          <w:i/>
          <w:color w:val="000000"/>
          <w:sz w:val="22"/>
        </w:rPr>
        <w:t xml:space="preserve">Confined space and lockout, tagout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object is a non-permit-required confined space or a permit-required confined space, the owner or user must prepare the object for inspection accordingly. Otherwise the inspector will not enter the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duty of the owner or user to inform any inspector of the owner’s or user’s confined space entry and lockout, tagout procedures and supply to the inspector all information necessary to assess whether the confined space is safe for entry. It is the right of an inspector to verify any of the information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user shall have all objects locked and tagged, as applicable, prior to the inspector’s entry for inspection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entry into a permit-required confined space, the owner or user shall provide the necessary equipment such as air monitors and a qualified attendant who has received all the information relevant to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390.4(3)</w:t>
      </w:r>
      <w:r>
        <w:rPr>
          <w:rFonts w:ascii="Times New Roman" w:hAnsi="Times New Roman"/>
          <w:b w:val="false"/>
          <w:i w:val="false"/>
          <w:color w:val="000000"/>
          <w:sz w:val="22"/>
        </w:rPr>
        <w:t> </w:t>
      </w:r>
      <w:r>
        <w:rPr>
          <w:rFonts w:ascii="Times New Roman" w:hAnsi="Times New Roman"/>
          <w:b w:val="false"/>
          <w:i/>
          <w:color w:val="000000"/>
          <w:sz w:val="22"/>
        </w:rPr>
        <w:t xml:space="preserve">Hydrostatic tests. </w:t>
      </w:r>
      <w:r>
        <w:rPr>
          <w:rFonts w:ascii="Times New Roman" w:hAnsi="Times New Roman"/>
          <w:b w:val="false"/>
          <w:i w:val="false"/>
          <w:color w:val="000000"/>
          <w:sz w:val="22"/>
        </w:rPr>
        <w:t>The owner or user shall prepare for and apply a hydrostatic test, whenever necessary, on the date specified by the inspector, which date will be not less than seven days after the date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390.4(4)</w:t>
      </w:r>
      <w:r>
        <w:rPr>
          <w:rFonts w:ascii="Times New Roman" w:hAnsi="Times New Roman"/>
          <w:b w:val="false"/>
          <w:i w:val="false"/>
          <w:color w:val="000000"/>
          <w:sz w:val="22"/>
        </w:rPr>
        <w:t> </w:t>
      </w:r>
      <w:r>
        <w:rPr>
          <w:rFonts w:ascii="Times New Roman" w:hAnsi="Times New Roman"/>
          <w:b w:val="false"/>
          <w:i/>
          <w:color w:val="000000"/>
          <w:sz w:val="22"/>
        </w:rPr>
        <w:t xml:space="preserve">Boilers. </w:t>
      </w:r>
      <w:r>
        <w:rPr>
          <w:rFonts w:ascii="Times New Roman" w:hAnsi="Times New Roman"/>
          <w:b w:val="false"/>
          <w:i w:val="false"/>
          <w:color w:val="000000"/>
          <w:sz w:val="22"/>
        </w:rPr>
        <w:t>A boiler shall be prepared for internal inspection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Fluid will be drawn off and the boiler washed thoroughly.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Manhole and handhole plates, washout plugs and inspection plugs in water columns will be removed as required by the inspector. The furnace and combustion chambers will be thoroughly cooled and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grates of internally fired boilers will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Brickwork will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Low-water fuel cutoff controls will be opened or removed to allow for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390.4(5)</w:t>
      </w:r>
      <w:r>
        <w:rPr>
          <w:rFonts w:ascii="Times New Roman" w:hAnsi="Times New Roman"/>
          <w:b w:val="false"/>
          <w:i w:val="false"/>
          <w:color w:val="000000"/>
          <w:sz w:val="22"/>
        </w:rPr>
        <w:t> </w:t>
      </w:r>
      <w:r>
        <w:rPr>
          <w:rFonts w:ascii="Times New Roman" w:hAnsi="Times New Roman"/>
          <w:b w:val="false"/>
          <w:i/>
          <w:color w:val="000000"/>
          <w:sz w:val="22"/>
        </w:rPr>
        <w:t xml:space="preserve">Pressure vessels. </w:t>
      </w:r>
      <w:r>
        <w:rPr>
          <w:rFonts w:ascii="Times New Roman" w:hAnsi="Times New Roman"/>
          <w:b w:val="false"/>
          <w:i w:val="false"/>
          <w:color w:val="000000"/>
          <w:sz w:val="22"/>
        </w:rPr>
        <w:t>The extent of inspection preparation for a pressure vessel will vary. If the inspection is to be external only, advance preparation is not required other than to afford reasonable access to the vessel. For combined internal and external inspections of small vessels of simple construction handling air, steam, nontoxic or nonexplosive gases or vapors, minor preparation is required, including affording reasonable means of access and removing manhole plates and inspection openings. In other cases, preparation includes removing the internal fittings and appurtenances to permit satisfactory inspection of the interior of the vessel if required by the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390.4(6)</w:t>
      </w:r>
      <w:r>
        <w:rPr>
          <w:rFonts w:ascii="Times New Roman" w:hAnsi="Times New Roman"/>
          <w:b w:val="false"/>
          <w:i w:val="false"/>
          <w:color w:val="000000"/>
          <w:sz w:val="22"/>
        </w:rPr>
        <w:t> </w:t>
      </w:r>
      <w:r>
        <w:rPr>
          <w:rFonts w:ascii="Times New Roman" w:hAnsi="Times New Roman"/>
          <w:b w:val="false"/>
          <w:i/>
          <w:color w:val="000000"/>
          <w:sz w:val="22"/>
        </w:rPr>
        <w:t xml:space="preserve">Removal of covering or brickwork to permit inspection. </w:t>
      </w:r>
      <w:r>
        <w:rPr>
          <w:rFonts w:ascii="Times New Roman" w:hAnsi="Times New Roman"/>
          <w:b w:val="false"/>
          <w:i w:val="false"/>
          <w:color w:val="000000"/>
          <w:sz w:val="22"/>
        </w:rPr>
        <w:t>If the object is jacketed so that the longitudinal seams of shells, drums, or domes cannot be seen, sufficient jacketing, setting wall, or other form of casing or housing shall be removed to permit reasonable inspection of the seams and so that the size of rivets, pitch of the rivets, and other data necessary to determine the safety of the object may be obtained, providing the information cannot be determined by other means. Brickwork shall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390.4(7)</w:t>
      </w:r>
      <w:r>
        <w:rPr>
          <w:rFonts w:ascii="Times New Roman" w:hAnsi="Times New Roman"/>
          <w:b w:val="false"/>
          <w:i w:val="false"/>
          <w:color w:val="000000"/>
          <w:sz w:val="22"/>
        </w:rPr>
        <w:t> </w:t>
      </w:r>
      <w:r>
        <w:rPr>
          <w:rFonts w:ascii="Times New Roman" w:hAnsi="Times New Roman"/>
          <w:b w:val="false"/>
          <w:i/>
          <w:color w:val="000000"/>
          <w:sz w:val="22"/>
        </w:rPr>
        <w:t xml:space="preserve">Improper preparation for inspection. </w:t>
      </w:r>
      <w:r>
        <w:rPr>
          <w:rFonts w:ascii="Times New Roman" w:hAnsi="Times New Roman"/>
          <w:b w:val="false"/>
          <w:i w:val="false"/>
          <w:color w:val="000000"/>
          <w:sz w:val="22"/>
        </w:rPr>
        <w:t>If an object has not been properly prepared for an internal inspection, or if the owner or user fails to comply with the requirements for hydrostatic tests as set forth in this chapter, the inspector may decline to make the inspection or test, and the inspection certificate will be withheld until the owner or user complies with the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481—390.5</w:t>
      </w:r>
      <w:r>
        <w:rPr>
          <w:rFonts w:ascii="Times New Roman" w:hAnsi="Times New Roman"/>
          <w:b/>
          <w:i w:val="false"/>
          <w:color w:val="000000"/>
          <w:sz w:val="22"/>
        </w:rPr>
        <w:t xml:space="preserve">(89)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All boilers and unfired steam pressure vessels covered by Iowa Code chapter </w:t>
      </w:r>
      <w:hyperlink r:id="rId19">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are inspected according to the requirements of the National Board Inspection Code (2021), which is hereby adopted by reference. A department inspector or special inspector must perform the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390.5(2)</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required inspections must be performed according to the schedule set forth in Iowa Code section </w:t>
      </w:r>
      <w:hyperlink r:id="rId20">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 unless an exception is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inspections of unfired steam pressure vessels operating in excess of 15 pounds per square inch and low pressure steam boilers, each certificate inspection must be performed within a 60-day period prior to the expiration date of the operating certificate. Modification of this 60-day period will be permitted only upon written application showing just cause for waiver of the 60-day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inspections may be conducted when deemed necessary by the department and the object’s owner or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390.5(3)</w:t>
      </w:r>
      <w:r>
        <w:rPr>
          <w:rFonts w:ascii="Times New Roman" w:hAnsi="Times New Roman"/>
          <w:b w:val="false"/>
          <w:i w:val="false"/>
          <w:color w:val="000000"/>
          <w:sz w:val="22"/>
        </w:rPr>
        <w:t> </w:t>
      </w:r>
      <w:r>
        <w:rPr>
          <w:rFonts w:ascii="Times New Roman" w:hAnsi="Times New Roman"/>
          <w:b w:val="false"/>
          <w:i/>
          <w:color w:val="000000"/>
          <w:sz w:val="22"/>
        </w:rPr>
        <w:t xml:space="preserve">Inspections conducted by special inspectors. </w:t>
      </w:r>
      <w:r>
        <w:rPr>
          <w:rFonts w:ascii="Times New Roman" w:hAnsi="Times New Roman"/>
          <w:b w:val="false"/>
          <w:i w:val="false"/>
          <w:color w:val="000000"/>
          <w:sz w:val="22"/>
        </w:rPr>
        <w:t xml:space="preserve">Special inspectors shall provide copies of the completed report to the insured and to the department within 14 days of completing the inspection. The reports list all noteworthy conditions that are within the scope of Iowa Code chapter </w:t>
      </w:r>
      <w:hyperlink r:id="rId2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all recommendations, and all requirements. If the special inspector has not provided the results of the inspection within the time frame identified, the department may conduct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390.5(4)</w:t>
      </w:r>
      <w:r>
        <w:rPr>
          <w:rFonts w:ascii="Times New Roman" w:hAnsi="Times New Roman"/>
          <w:b w:val="false"/>
          <w:i w:val="false"/>
          <w:color w:val="000000"/>
          <w:sz w:val="22"/>
        </w:rPr>
        <w:t> </w:t>
      </w:r>
      <w:r>
        <w:rPr>
          <w:rFonts w:ascii="Times New Roman" w:hAnsi="Times New Roman"/>
          <w:b w:val="false"/>
          <w:i/>
          <w:color w:val="000000"/>
          <w:sz w:val="22"/>
        </w:rPr>
        <w:t xml:space="preserve">Type of inspection. </w:t>
      </w:r>
      <w:r>
        <w:rPr>
          <w:rFonts w:ascii="Times New Roman" w:hAnsi="Times New Roman"/>
          <w:b w:val="false"/>
          <w:i w:val="false"/>
          <w:color w:val="000000"/>
          <w:sz w:val="22"/>
        </w:rPr>
        <w:t>The inspection will be an internal inspection when required; otherwise, it shall be as complete an external inspection as possible. Conditions including but not limited to the following may also be the basis for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Visible metal or insulation discoloration due to excessive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Visible distortion of any part of the pressure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Visible leakage from any pressure-containing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operating records or verbal reports of a vessel being subjected to pressure above the nameplate rating or to a temperature above or below the nameplate design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suspected or known history of internal corrosion or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or knowledge of a vessel having been subjected to external heat from a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welded repair not documented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an accident, incident or malfunction that could affect or may have resulted from a problem with the object’s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390.5(5)</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for unfired steam pressure vessels operating at more than 15 pounds per square inch. </w:t>
      </w:r>
      <w:r>
        <w:rPr>
          <w:rFonts w:ascii="Times New Roman" w:hAnsi="Times New Roman"/>
          <w:b w:val="false"/>
          <w:i w:val="false"/>
          <w:color w:val="000000"/>
          <w:sz w:val="22"/>
        </w:rPr>
        <w:t xml:space="preserve">The director may require an internal inspection of an unfired steam pressure vessel operating in excess of 15 psi when an inspector observes any deviation from these rules, Iowa Code chapter </w:t>
      </w:r>
      <w:hyperlink r:id="rId22">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construction code, the installation code, or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390.5(6)</w:t>
      </w:r>
      <w:r>
        <w:rPr>
          <w:rFonts w:ascii="Times New Roman" w:hAnsi="Times New Roman"/>
          <w:b w:val="false"/>
          <w:i w:val="false"/>
          <w:color w:val="000000"/>
          <w:sz w:val="22"/>
        </w:rPr>
        <w:t> </w:t>
      </w:r>
      <w:r>
        <w:rPr>
          <w:rFonts w:ascii="Times New Roman" w:hAnsi="Times New Roman"/>
          <w:b w:val="false"/>
          <w:i/>
          <w:color w:val="000000"/>
          <w:sz w:val="22"/>
        </w:rPr>
        <w:t xml:space="preserve">Inspection of inaccessible parts. </w:t>
      </w:r>
      <w:r>
        <w:rPr>
          <w:rFonts w:ascii="Times New Roman" w:hAnsi="Times New Roman"/>
          <w:b w:val="false"/>
          <w:i w:val="false"/>
          <w:color w:val="000000"/>
          <w:sz w:val="22"/>
        </w:rPr>
        <w:t>When, in the opinion of the inspector, as a result of conditions disclosed at the time of inspection, it is advisable to remove the interior or exterior lining, covering, or brickwork to expose certain parts of the vessel not normally visible, the owner or user shall remove such material to permit proper inspection and thickness measurement of any part of the vessel. Nondestructive examination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390.5(7)</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that continued operation of an object constitutes an imminent danger that could seriously injure or cause death to any person, notice to immediately cease operation of that object shall be made to the owner or user through contact information available in the department’s records or by posting a notice at the location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such notice, the owner or user shall immediately take the necessary steps to cease operation of the object. All forms of energy to and from the object must be isolated and physically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department inspector will verify that the object is no longer in operation and all forms of energy to and from the object have been isolated and are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object shall not be used until all necessary repairs have been completed, the object has passed inspection, all repair documentation is complete, and the department reviews and approves the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390.5(8)</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on a four-year cycle based on process safety management compliance. </w:t>
      </w:r>
      <w:r>
        <w:rPr>
          <w:rFonts w:ascii="Times New Roman" w:hAnsi="Times New Roman"/>
          <w:b w:val="false"/>
          <w:i w:val="false"/>
          <w:color w:val="000000"/>
          <w:sz w:val="22"/>
        </w:rPr>
        <w:t xml:space="preserve">The owner demonstrates compliance with the requirements set forth in Iowa Code section </w:t>
      </w:r>
      <w:hyperlink r:id="rId23">
        <w:r>
          <w:rPr>
            <w:rStyle w:val="Hyperlink"/>
            <w:rFonts w:ascii="Times New Roman" w:hAnsi="Times New Roman"/>
            <w:b w:val="false"/>
            <w:i w:val="false"/>
            <w:color w:val="000000"/>
            <w:sz w:val="22"/>
          </w:rPr>
          <w:t>89.3(5)</w:t>
        </w:r>
      </w:hyperlink>
      <w:r>
        <w:rPr>
          <w:rFonts w:ascii="Times New Roman" w:hAnsi="Times New Roman"/>
          <w:b w:val="false"/>
          <w:i/>
          <w:color w:val="000000"/>
          <w:sz w:val="22"/>
        </w:rPr>
        <w:t>“a”</w:t>
      </w:r>
      <w:r>
        <w:rPr>
          <w:rFonts w:ascii="Times New Roman" w:hAnsi="Times New Roman"/>
          <w:b w:val="false"/>
          <w:i w:val="false"/>
          <w:color w:val="000000"/>
          <w:sz w:val="22"/>
        </w:rPr>
        <w:t>(4)</w:t>
      </w:r>
      <w:r>
        <w:rPr>
          <w:rFonts w:ascii="Times New Roman" w:hAnsi="Times New Roman"/>
          <w:b w:val="false"/>
          <w:i/>
          <w:color w:val="000000"/>
          <w:sz w:val="22"/>
        </w:rPr>
        <w:t>“b”</w:t>
      </w:r>
      <w:r>
        <w:rPr>
          <w:rFonts w:ascii="Times New Roman" w:hAnsi="Times New Roman"/>
          <w:b w:val="false"/>
          <w:i w:val="false"/>
          <w:color w:val="000000"/>
          <w:sz w:val="22"/>
        </w:rPr>
        <w:t xml:space="preserve"> by annually submitting to the director a notarized affidavit. The affidavit shall be in a format approved by the director and signed by the owner or an officer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390.5(9)</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 on a four-year cycle for utility objects. </w:t>
      </w:r>
      <w:r>
        <w:rPr>
          <w:rFonts w:ascii="Times New Roman" w:hAnsi="Times New Roman"/>
          <w:b w:val="false"/>
          <w:i w:val="false"/>
          <w:color w:val="000000"/>
          <w:sz w:val="22"/>
        </w:rPr>
        <w:t>An object that meets the criteria of this subrule will be inspected internally at least once every four years and externally every year. If at any time the object or the owner no longer meets the criteria of this subrule, internal inspections will be performed on a two-year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is owned and operated by an electric public utility subject to rate regulation under Iowa Code chapter </w:t>
      </w:r>
      <w:hyperlink r:id="rId2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object and the owner meet all the requirements for a two-year internal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object is shut down for a period sufficient to allow safe entry, and more than two years have passed since the last internal inspection, the owner shall notify the director of the outage and will schedule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that an earlier inspection is necessary, the owner shall prepare the object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390.5(10)</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extended inspection interval.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of objects covered under Iowa Code section </w:t>
      </w:r>
      <w:hyperlink r:id="rId25">
        <w:r>
          <w:rPr>
            <w:rStyle w:val="Hyperlink"/>
            <w:rFonts w:ascii="Times New Roman" w:hAnsi="Times New Roman"/>
            <w:b w:val="false"/>
            <w:i w:val="false"/>
            <w:color w:val="000000"/>
            <w:sz w:val="22"/>
          </w:rPr>
          <w:t>89.3(4)</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apply for an extended internal inspection interval of up to seven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for an extended internal inspection interval includes the following information submitted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requestor.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interval requested with supporting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with the process safety management standard contained in 29 CFR §1910.119.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object is included as process safety management process equipment in the owner’s process safety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object meets the requirements contained in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object is fit for service based on the year of fabrication and the estimated service life of the object as determined by Part 2 of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Practices have been implemented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supporting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records of the boiler and ancillary equipment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most recent Report of Fitness for Service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Form R-1 Report of Repair and Form R-2 Report of Alterations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conference,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will consider, among other things, whether the object meets the requirements contained in the National Board Inspection Code, whether the object is fit for service based on the year of fabrication, the estimated service life of the object as determined by Part 2 of the National Board Inspection Code, and whether the owner has implemented practices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an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extended inspection interval lasts until the next inspection, at which time the owner of the object may again apply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shall promptly report to the department’s boiler and pressure vessel unit any unscheduled shutdowns, significant incidents, near misses, and any other occurrences that might reasonably require reinspection before the extended date. Should the occurrence reasonably require it, or if any such event is not reported within ten days of occurrence, the director may revoke the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director does not intend to grant the extension, the director will give the applicant a Notice of Intent to Deny Extended Inspection Interval, granting ten days for the applicant to provide additional reasons and evidence why the interval should be extended.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481—390.6</w:t>
      </w:r>
      <w:r>
        <w:rPr>
          <w:rFonts w:ascii="Times New Roman" w:hAnsi="Times New Roman"/>
          <w:b/>
          <w:i w:val="false"/>
          <w:color w:val="000000"/>
          <w:sz w:val="22"/>
        </w:rPr>
        <w:t xml:space="preserve">(89)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390.6(1)</w:t>
      </w:r>
      <w:r>
        <w:rPr>
          <w:rFonts w:ascii="Times New Roman" w:hAnsi="Times New Roman"/>
          <w:b w:val="false"/>
          <w:i w:val="false"/>
          <w:color w:val="000000"/>
          <w:sz w:val="22"/>
        </w:rPr>
        <w:t> </w:t>
      </w:r>
      <w:r>
        <w:rPr>
          <w:rFonts w:ascii="Times New Roman" w:hAnsi="Times New Roman"/>
          <w:b w:val="false"/>
          <w:i/>
          <w:color w:val="000000"/>
          <w:sz w:val="22"/>
        </w:rPr>
        <w:t xml:space="preserve">Special inspector commission fee. </w:t>
      </w:r>
      <w:r>
        <w:rPr>
          <w:rFonts w:ascii="Times New Roman" w:hAnsi="Times New Roman"/>
          <w:b w:val="false"/>
          <w:i w:val="false"/>
          <w:color w:val="000000"/>
          <w:sz w:val="22"/>
        </w:rPr>
        <w:t xml:space="preserve">A $55 fee shall be paid annually to the director to obtain a special inspector commission pursuant to Iowa Code section </w:t>
      </w:r>
      <w:hyperlink r:id="rId26">
        <w:r>
          <w:rPr>
            <w:rStyle w:val="Hyperlink"/>
            <w:rFonts w:ascii="Times New Roman" w:hAnsi="Times New Roman"/>
            <w:b w:val="false"/>
            <w:i w:val="false"/>
            <w:color w:val="000000"/>
            <w:sz w:val="22"/>
          </w:rPr>
          <w:t>89.7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390.6(2)</w:t>
      </w:r>
      <w:r>
        <w:rPr>
          <w:rFonts w:ascii="Times New Roman" w:hAnsi="Times New Roman"/>
          <w:b w:val="false"/>
          <w:i w:val="false"/>
          <w:color w:val="000000"/>
          <w:sz w:val="22"/>
        </w:rPr>
        <w:t> </w:t>
      </w:r>
      <w:r>
        <w:rPr>
          <w:rFonts w:ascii="Times New Roman" w:hAnsi="Times New Roman"/>
          <w:b w:val="false"/>
          <w:i/>
          <w:color w:val="000000"/>
          <w:sz w:val="22"/>
        </w:rPr>
        <w:t xml:space="preserve">Certificate fee. </w:t>
      </w:r>
      <w:r>
        <w:rPr>
          <w:rFonts w:ascii="Times New Roman" w:hAnsi="Times New Roman"/>
          <w:b w:val="false"/>
          <w:i w:val="false"/>
          <w:color w:val="000000"/>
          <w:sz w:val="22"/>
        </w:rPr>
        <w:t>A $40 fee shall be paid for each one-year certificate, an $80 fee shall be paid for each two-year certificate, and a $160 fee shall be paid for each four-year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390.6(3)</w:t>
      </w:r>
      <w:r>
        <w:rPr>
          <w:rFonts w:ascii="Times New Roman" w:hAnsi="Times New Roman"/>
          <w:b w:val="false"/>
          <w:i w:val="false"/>
          <w:color w:val="000000"/>
          <w:sz w:val="22"/>
        </w:rPr>
        <w:t> </w:t>
      </w:r>
      <w:r>
        <w:rPr>
          <w:rFonts w:ascii="Times New Roman" w:hAnsi="Times New Roman"/>
          <w:b w:val="false"/>
          <w:i/>
          <w:color w:val="000000"/>
          <w:sz w:val="22"/>
        </w:rPr>
        <w:t xml:space="preserve">Fees for inspection. </w:t>
      </w:r>
      <w:r>
        <w:rPr>
          <w:rFonts w:ascii="Times New Roman" w:hAnsi="Times New Roman"/>
          <w:b w:val="false"/>
          <w:i w:val="false"/>
          <w:color w:val="000000"/>
          <w:sz w:val="22"/>
        </w:rPr>
        <w:t>An inspection fee for each object inspected by a department inspector shall be paid by the appropriate party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$55 fee for each water heater supply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$95 fee for each boiler, other than a water heater supply boiler, having a working pressure up to and including 450 pounds per square inch or generating between 20,000 and 100,000 pounds of steam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$215 fee for each boiler, other than a water heater supply boiler, having a working pressure in excess of 450 pounds per square inch and generating in excess of 100,000 pounds of steam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$55 fee for each pressure vessel, such as steam stills, tanks, jacket kettles, sterilizers and all other reservoirs having a working pressure of 15 pounds or more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additional fee will be charged if, upon the request of an owner or user, the director agrees to any non-routine schedule for an inspection outside of normal business hours, a special inspection, or a site visit. The additional fee will be calculated at a rate of $200 per hour, including travel time, with a minimum charge of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boiler or pressure vessel has to be reinspected, there shall be another inspection fee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390.6(4)</w:t>
      </w:r>
      <w:r>
        <w:rPr>
          <w:rFonts w:ascii="Times New Roman" w:hAnsi="Times New Roman"/>
          <w:b w:val="false"/>
          <w:i w:val="false"/>
          <w:color w:val="000000"/>
          <w:sz w:val="22"/>
        </w:rPr>
        <w:t> </w:t>
      </w:r>
      <w:r>
        <w:rPr>
          <w:rFonts w:ascii="Times New Roman" w:hAnsi="Times New Roman"/>
          <w:b w:val="false"/>
          <w:i/>
          <w:color w:val="000000"/>
          <w:sz w:val="22"/>
        </w:rPr>
        <w:t xml:space="preserve">Fees for attempted inspections. </w:t>
      </w:r>
      <w:r>
        <w:rPr>
          <w:rFonts w:ascii="Times New Roman" w:hAnsi="Times New Roman"/>
          <w:b w:val="false"/>
          <w:i w:val="false"/>
          <w:color w:val="000000"/>
          <w:sz w:val="22"/>
        </w:rPr>
        <w:t>A $35 fee is charged for each attempt by a department inspector to conduct an inspection that is not completed through no fault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481—390.7</w:t>
      </w:r>
      <w:r>
        <w:rPr>
          <w:rFonts w:ascii="Times New Roman" w:hAnsi="Times New Roman"/>
          <w:b/>
          <w:i w:val="false"/>
          <w:color w:val="000000"/>
          <w:sz w:val="22"/>
        </w:rPr>
        <w:t xml:space="preserve">(89) </w:t>
      </w:r>
      <w:r>
        <w:rPr>
          <w:rFonts w:ascii="Times New Roman" w:hAnsi="Times New Roman"/>
          <w:b/>
          <w:i w:val="false"/>
          <w:color w:val="000000"/>
          <w:sz w:val="22"/>
        </w:rPr>
        <w:t xml:space="preserve">Certificate. </w:t>
      </w:r>
      <w:r>
        <w:rPr>
          <w:rFonts w:ascii="Times New Roman" w:hAnsi="Times New Roman"/>
          <w:b w:val="false"/>
          <w:i w:val="false"/>
          <w:color w:val="000000"/>
          <w:sz w:val="22"/>
        </w:rPr>
        <w:t>No boiler or pressure vessel shall be operated without a current, valid certificate to operate. A certificate to operate will not be issued until the boiler or pressure vessel is in compliance with the applicable rules and all fees have been paid. The current certificate to operate or a copy of the current certificate to operate shall be conspicuously posted in the room where the object is installed.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481—390.8</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“reputable insurance company.” </w:t>
      </w:r>
      <w:r>
        <w:rPr>
          <w:rFonts w:ascii="Times New Roman" w:hAnsi="Times New Roman"/>
          <w:b w:val="false"/>
          <w:i w:val="false"/>
          <w:color w:val="000000"/>
          <w:sz w:val="22"/>
        </w:rPr>
        <w:t>As used in this rule, “reputable insurance company” means a company recognized by the Iowa insurance division as a licensed insurer, a risk retention group, an alien surplus lines insurer, or a surplus lines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new or renewed commission shall complete, sign, and submit to the department with the required fee the form entitled “Application for Boiler and Pressure Vessel Special Inspector Commission” provided by the department. Additionally, the applicant shall submit a copy of the applicant’s current National Board commission/endorsement with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Iowa special inspector commission shall schedule a meeting with the chief boiler inspector to discuss Iowa law and the responsibilities, expectations, and requirements for a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commission is for no more than one year and ceases when the special inspector leaves employment with the insurance company, or when the commission is suspended or revoked by the director. Each commission expires no later than December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department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director may refuse to issue or renew a special inspector’s commission for failure to complete an application package, if the applicant or inspector does not hold a National Board commission, or for any reason listed in subrules </w:t>
      </w:r>
      <w:hyperlink r:id="rId27">
        <w:r>
          <w:rPr>
            <w:rStyle w:val="Hyperlink"/>
            <w:rFonts w:ascii="Times New Roman" w:hAnsi="Times New Roman"/>
            <w:b w:val="false"/>
            <w:i w:val="false"/>
            <w:color w:val="000000"/>
            <w:sz w:val="22"/>
          </w:rPr>
          <w:t>390.8(7) through 390.8(9)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390.8(6)</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Investigations will take place at the time and in the places the department directs. The director may investigate for any reasonable cause. The director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390.8(7)</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director may issue a notice of commission probation when an investigation reasonably reveals that the special inspector does not represent a reputable insurance company or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390.8(8)</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director may issue a notice of commission suspension when an investigation reasonably reveals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department’s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numerous violations as described in subrule </w:t>
      </w:r>
      <w:hyperlink r:id="rId28">
        <w:r>
          <w:rPr>
            <w:rStyle w:val="Hyperlink"/>
            <w:rFonts w:ascii="Times New Roman" w:hAnsi="Times New Roman"/>
            <w:b w:val="false"/>
            <w:i w:val="false"/>
            <w:color w:val="000000"/>
            <w:sz w:val="22"/>
          </w:rPr>
          <w:t>390.8(7)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National Board revoked or suspended the special inspector’s work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in paragraphs </w:t>
      </w:r>
      <w:hyperlink r:id="rId29">
        <w:r>
          <w:rPr>
            <w:rStyle w:val="Hyperlink"/>
            <w:rFonts w:ascii="Times New Roman" w:hAnsi="Times New Roman"/>
            <w:b w:val="false"/>
            <w:i w:val="false"/>
            <w:color w:val="000000"/>
            <w:sz w:val="22"/>
          </w:rPr>
          <w:t>390.8(8)</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390.8(9)</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director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that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notify the department in writing of any accident involving an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repeated violations as described in subrule </w:t>
      </w:r>
      <w:hyperlink r:id="rId30">
        <w:r>
          <w:rPr>
            <w:rStyle w:val="Hyperlink"/>
            <w:rFonts w:ascii="Times New Roman" w:hAnsi="Times New Roman"/>
            <w:b w:val="false"/>
            <w:i w:val="false"/>
            <w:color w:val="000000"/>
            <w:sz w:val="22"/>
          </w:rPr>
          <w:t>390.8(8)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the acts or omissions listed in paragraphs </w:t>
      </w:r>
      <w:hyperlink r:id="rId31">
        <w:r>
          <w:rPr>
            <w:rStyle w:val="Hyperlink"/>
            <w:rFonts w:ascii="Times New Roman" w:hAnsi="Times New Roman"/>
            <w:b w:val="false"/>
            <w:i w:val="false"/>
            <w:color w:val="000000"/>
            <w:sz w:val="22"/>
          </w:rPr>
          <w:t>390.8(9)</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National Board revoked or suspended the special inspector’s commission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390.8(10)</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apply except in the event of revocation or suspension due to receipt of a certificate of noncompliance. In instances involving receipt of a certificate of noncompliance, the applicable procedures of Iowa Code chapter </w:t>
      </w:r>
      <w:hyperlink r:id="rId3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director shall serve a notice on the special inspector by certified mail to an address listed on the commission application form or by other service as permitted by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 copy will be sent to the insurance company employing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The special inspector has 20 days to file a written notice of contest with the director. If the special inspector does not file a written contest within 20 days of receipt of the notice, the action stated in the notice will automatically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 xml:space="preserve">Pursuant to Iowa Code section </w:t>
      </w:r>
      <w:hyperlink r:id="rId3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if the director finds that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shall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forfeit the special inspector’s commission card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481—390.9</w:t>
      </w:r>
      <w:r>
        <w:rPr>
          <w:rFonts w:ascii="Times New Roman" w:hAnsi="Times New Roman"/>
          <w:b/>
          <w:i w:val="false"/>
          <w:color w:val="000000"/>
          <w:sz w:val="22"/>
        </w:rPr>
        <w:t xml:space="preserve">(89) </w:t>
      </w:r>
      <w:r>
        <w:rPr>
          <w:rFonts w:ascii="Times New Roman" w:hAnsi="Times New Roman"/>
          <w:b/>
          <w:i w:val="false"/>
          <w:color w:val="000000"/>
          <w:sz w:val="22"/>
        </w:rPr>
        <w:t xml:space="preserve">Quality reviews, surveys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390.9(1)</w:t>
      </w:r>
      <w:r>
        <w:rPr>
          <w:rFonts w:ascii="Times New Roman" w:hAnsi="Times New Roman"/>
          <w:b w:val="false"/>
          <w:i w:val="false"/>
          <w:color w:val="000000"/>
          <w:sz w:val="22"/>
        </w:rPr>
        <w:t> </w:t>
      </w:r>
      <w:r>
        <w:rPr>
          <w:rFonts w:ascii="Times New Roman" w:hAnsi="Times New Roman"/>
          <w:b w:val="false"/>
          <w:i w:val="false"/>
          <w:color w:val="000000"/>
          <w:sz w:val="22"/>
        </w:rPr>
        <w:t>An entity that manufactures or repairs boilers, pressure vessels or related equipment may request quality reviews, surveys or audits from certifying organizations such as the ASME or the National Board. The department is authorized to conduct the quality reviews, surveys or audits. If the department performs the service, the manufacturer or repairer shall pay all applicable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390.9(2)</w:t>
      </w:r>
      <w:r>
        <w:rPr>
          <w:rFonts w:ascii="Times New Roman" w:hAnsi="Times New Roman"/>
          <w:b w:val="false"/>
          <w:i w:val="false"/>
          <w:color w:val="000000"/>
          <w:sz w:val="22"/>
        </w:rPr>
        <w:t> </w:t>
      </w:r>
      <w:r>
        <w:rPr>
          <w:rFonts w:ascii="Times New Roman" w:hAnsi="Times New Roman"/>
          <w:b w:val="false"/>
          <w:i w:val="false"/>
          <w:color w:val="000000"/>
          <w:sz w:val="22"/>
        </w:rPr>
        <w:t>Quality reviews, surveys and audits for certification to the National Board or ASME standards shall be conducted only by a person or organization designated by the director. Any person or organization seeking this designation on behalf of the department shall provide documented evidence of training, examination, experience, and certification for the type of reviews, surveys and audits to be performed. The director has final authority to determine qualifications and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Assessing quality programs. </w:t>
      </w:r>
      <w:r>
        <w:rPr>
          <w:rFonts w:ascii="Times New Roman" w:hAnsi="Times New Roman"/>
          <w:b w:val="false"/>
          <w:i w:val="false"/>
          <w:color w:val="000000"/>
          <w:sz w:val="22"/>
        </w:rPr>
        <w:t>The department recognizes the ASME and the National Board as qualified designees for conducting quality reviews, surveys and audits that lead to ASME or National Board program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ISO 9000 assessments. </w:t>
      </w:r>
      <w:r>
        <w:rPr>
          <w:rFonts w:ascii="Times New Roman" w:hAnsi="Times New Roman"/>
          <w:b w:val="false"/>
          <w:i w:val="false"/>
          <w:color w:val="000000"/>
          <w:sz w:val="22"/>
        </w:rPr>
        <w:t>The department recognizes the ASME and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acceptable ISO 9000 registrars of quality systems for boilers and pressure vessels and the related pressure-technology equipment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certify auditors and lead auditors to the requirements of ISO 10011-2 1991(E), Annex 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conduct ISO 9000 assessments for the boiler, pressure vessel, and related pressure-technology equipment industry.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481—390.10</w:t>
      </w:r>
      <w:r>
        <w:rPr>
          <w:rFonts w:ascii="Times New Roman" w:hAnsi="Times New Roman"/>
          <w:b/>
          <w:i w:val="false"/>
          <w:color w:val="000000"/>
          <w:sz w:val="22"/>
        </w:rPr>
        <w:t xml:space="preserve">(89)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390.10(1)</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reports. </w:t>
      </w:r>
      <w:r>
        <w:rPr>
          <w:rFonts w:ascii="Times New Roman" w:hAnsi="Times New Roman"/>
          <w:b w:val="false"/>
          <w:i w:val="false"/>
          <w:color w:val="000000"/>
          <w:sz w:val="22"/>
        </w:rPr>
        <w:t>Documentation required by this subrule shall be kept on site and be available for inspection by the department or special inspectors. The owner or user shall mail a copy of the documentation required by this subrule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object within the scope of </w:t>
      </w:r>
      <w:hyperlink r:id="rId36">
        <w:r>
          <w:rPr>
            <w:rStyle w:val="Hyperlink"/>
            <w:rFonts w:ascii="Times New Roman" w:hAnsi="Times New Roman"/>
            <w:b w:val="false"/>
            <w:i w:val="false"/>
            <w:color w:val="000000"/>
            <w:sz w:val="22"/>
          </w:rPr>
          <w:t>481—Chapter 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hot water supply boiler covered by ASME Section IV, Part HLW;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boiler with a fuel input rating greater than or equal to 12,500,000 Btu per hour, falling within the scope of NFPA 85, Boiler and Combustion Systems Hazards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installer shall complete a CSD-1 report for each installed object. For all objects that do not fall under CSD-1, an I-1 report in accordance with NBIC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installs a new burner, new gas train, or new controller on an object shall complete a CSD-1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replaces a part or component of an object shall complete the relevant portions of the CSD-1 report unless the replacement satisfies the design specifications. A copy of an invoice containing the same information as the relevant portions of the CSD-1 report is an acceptable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390.10(2)</w:t>
      </w:r>
      <w:r>
        <w:rPr>
          <w:rFonts w:ascii="Times New Roman" w:hAnsi="Times New Roman"/>
          <w:b w:val="false"/>
          <w:i w:val="false"/>
          <w:color w:val="000000"/>
          <w:sz w:val="22"/>
        </w:rPr>
        <w:t> </w:t>
      </w:r>
      <w:r>
        <w:rPr>
          <w:rFonts w:ascii="Times New Roman" w:hAnsi="Times New Roman"/>
          <w:b w:val="false"/>
          <w:i/>
          <w:color w:val="000000"/>
          <w:sz w:val="22"/>
        </w:rPr>
        <w:t xml:space="preserve">Reporting repairs and alterations. </w:t>
      </w:r>
      <w:r>
        <w:rPr>
          <w:rFonts w:ascii="Times New Roman" w:hAnsi="Times New Roman"/>
          <w:b w:val="false"/>
          <w:i w:val="false"/>
          <w:color w:val="000000"/>
          <w:sz w:val="22"/>
        </w:rPr>
        <w:t>If the National Board Inspection Code requires that a report of repair, alteration or other such documentation is required, a copy of that documentation must be simultaneously filed with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390.10(3)</w:t>
      </w:r>
      <w:r>
        <w:rPr>
          <w:rFonts w:ascii="Times New Roman" w:hAnsi="Times New Roman"/>
          <w:b w:val="false"/>
          <w:i w:val="false"/>
          <w:color w:val="000000"/>
          <w:sz w:val="22"/>
        </w:rPr>
        <w:t> </w:t>
      </w:r>
      <w:r>
        <w:rPr>
          <w:rFonts w:ascii="Times New Roman" w:hAnsi="Times New Roman"/>
          <w:b w:val="false"/>
          <w:i/>
          <w:color w:val="000000"/>
          <w:sz w:val="22"/>
        </w:rPr>
        <w:t xml:space="preserve">Reporting explosions and other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the explosion of a covered object or other failure of a component of a covered object causing injury or acute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means a personal injury requiring professional medical care or causing disability exceeding one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user of a covered object shall notify the director of an incident. A special inspector investigating an incident shall notify the owner or user of this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Incident reports are made by calling 515.669.8945 or 515.725.2050. If the incident occurs during normal department operating hours, notification shall occur before close of business on that day. If the incident occurs when the department office is closed, the notification shall occur no later than close of business on the next department business day. Department hours are 8 a.m. to 4:30 p.m., Monday through Friday, except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the director, a person who submits a report pursuant to this subrule shall also submit a written report that includes the state identification number of the object, name of the owner of the object, and description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object from the premises is forbidden until permission to do so is granted by the state inspector or special inspector who investigated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 incident involves the failure or destruction of any part of the object, the use of the object is forbidden until it has been made safe and it has passed an inspection by the state inspector or special inspector who investigated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481—390.11</w:t>
      </w:r>
      <w:r>
        <w:rPr>
          <w:rFonts w:ascii="Times New Roman" w:hAnsi="Times New Roman"/>
          <w:b/>
          <w:i w:val="false"/>
          <w:color w:val="000000"/>
          <w:sz w:val="22"/>
        </w:rPr>
        <w:t xml:space="preserve">(89)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 xml:space="preserve">Pursuant to Iowa Code section </w:t>
      </w:r>
      <w:hyperlink r:id="rId37">
        <w:r>
          <w:rPr>
            <w:rStyle w:val="Hyperlink"/>
            <w:rFonts w:ascii="Times New Roman" w:hAnsi="Times New Roman"/>
            <w:b w:val="false"/>
            <w:i w:val="false"/>
            <w:color w:val="000000"/>
            <w:sz w:val="22"/>
          </w:rPr>
          <w:t>89.5(3)</w:t>
        </w:r>
      </w:hyperlink>
      <w:r>
        <w:rPr>
          <w:rFonts w:ascii="Times New Roman" w:hAnsi="Times New Roman"/>
          <w:b w:val="false"/>
          <w:i w:val="false"/>
          <w:color w:val="000000"/>
          <w:sz w:val="22"/>
        </w:rPr>
        <w:t>, the standards, codes, and publications adopted by reference in these rules are available for review in the office of the department, 6200 Park Avenue, Suite 100, Des Moines,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481—390.12</w:t>
      </w:r>
      <w:r>
        <w:rPr>
          <w:rFonts w:ascii="Times New Roman" w:hAnsi="Times New Roman"/>
          <w:b/>
          <w:i w:val="false"/>
          <w:color w:val="000000"/>
          <w:sz w:val="22"/>
        </w:rPr>
        <w:t xml:space="preserve">(89) </w:t>
      </w:r>
      <w:r>
        <w:rPr>
          <w:rFonts w:ascii="Times New Roman" w:hAnsi="Times New Roman"/>
          <w:b/>
          <w:i w:val="false"/>
          <w:color w:val="000000"/>
          <w:sz w:val="22"/>
        </w:rPr>
        <w:t xml:space="preserve">Notice prior to installation. </w:t>
      </w:r>
      <w:r>
        <w:rPr>
          <w:rFonts w:ascii="Times New Roman" w:hAnsi="Times New Roman"/>
          <w:b w:val="false"/>
          <w:i w:val="false"/>
          <w:color w:val="000000"/>
          <w:sz w:val="22"/>
        </w:rPr>
        <w:t xml:space="preserve">Written notice of intent to install objects subject to the jurisdiction of Iowa Code chapter </w:t>
      </w:r>
      <w:hyperlink r:id="rId38">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shall be provided to the director at least ten days before installation. Written notice is accomplished by completing and submitting to the director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form designated by the director,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National Board’s Boiler Installation Report, I-1.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481—390.13</w:t>
      </w:r>
      <w:r>
        <w:rPr>
          <w:rFonts w:ascii="Times New Roman" w:hAnsi="Times New Roman"/>
          <w:b/>
          <w:i w:val="false"/>
          <w:color w:val="000000"/>
          <w:sz w:val="22"/>
        </w:rPr>
        <w:t xml:space="preserve">(89) </w:t>
      </w:r>
      <w:r>
        <w:rPr>
          <w:rFonts w:ascii="Times New Roman" w:hAnsi="Times New Roman"/>
          <w:b/>
          <w:i w:val="false"/>
          <w:color w:val="000000"/>
          <w:sz w:val="22"/>
        </w:rPr>
        <w:t xml:space="preserve">Temporary objects.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390.13(1)</w:t>
      </w:r>
      <w:r>
        <w:rPr>
          <w:rFonts w:ascii="Times New Roman" w:hAnsi="Times New Roman"/>
          <w:b w:val="false"/>
          <w:i w:val="false"/>
          <w:color w:val="000000"/>
          <w:sz w:val="22"/>
        </w:rPr>
        <w:t> </w:t>
      </w:r>
      <w:r>
        <w:rPr>
          <w:rFonts w:ascii="Times New Roman" w:hAnsi="Times New Roman"/>
          <w:b w:val="false"/>
          <w:i/>
          <w:color w:val="000000"/>
          <w:sz w:val="22"/>
        </w:rPr>
        <w:t xml:space="preserve">Certificate to operate. </w:t>
      </w:r>
      <w:r>
        <w:rPr>
          <w:rFonts w:ascii="Times New Roman" w:hAnsi="Times New Roman"/>
          <w:b w:val="false"/>
          <w:i w:val="false"/>
          <w:color w:val="000000"/>
          <w:sz w:val="22"/>
        </w:rPr>
        <w:t>A certificate to operate a temporary object expires one year from the date of issuance or when the temporary object is disconnected.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390.13(2)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internal inspection and hydrostatic test pursuant to the National Board Inspection Code shall be performed on site at a new location before a temporary object is started up. Once a temporary object has been placed into normal operation, an external operating inspection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inspection on a temporary object that remains at the same location and is in continuous service longer than one year shall be performed according to the inspection schedule of Iowa Code section </w:t>
      </w:r>
      <w:hyperlink r:id="rId39">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481—390.14</w:t>
      </w:r>
      <w:r>
        <w:rPr>
          <w:rFonts w:ascii="Times New Roman" w:hAnsi="Times New Roman"/>
          <w:b/>
          <w:i w:val="false"/>
          <w:color w:val="000000"/>
          <w:sz w:val="22"/>
        </w:rPr>
        <w:t xml:space="preserve">(89) </w:t>
      </w:r>
      <w:r>
        <w:rPr>
          <w:rFonts w:ascii="Times New Roman" w:hAnsi="Times New Roman"/>
          <w:b/>
          <w:i w:val="false"/>
          <w:color w:val="000000"/>
          <w:sz w:val="22"/>
        </w:rPr>
        <w:t xml:space="preserve">Conversion of a power boiler to a low-pressure boiler. </w:t>
      </w:r>
      <w:r>
        <w:rPr>
          <w:rFonts w:ascii="Times New Roman" w:hAnsi="Times New Roman"/>
          <w:b w:val="false"/>
          <w:i w:val="false"/>
          <w:color w:val="000000"/>
          <w:sz w:val="22"/>
        </w:rPr>
        <w:t xml:space="preserve">The following requirements apply to the conversion of a power boiler to a low-pressure boiler. The owner shall comply with the requirements of subrule </w:t>
      </w:r>
      <w:hyperlink r:id="rId40">
        <w:r>
          <w:rPr>
            <w:rStyle w:val="Hyperlink"/>
            <w:rFonts w:ascii="Times New Roman" w:hAnsi="Times New Roman"/>
            <w:b w:val="false"/>
            <w:i w:val="false"/>
            <w:color w:val="000000"/>
            <w:sz w:val="22"/>
          </w:rPr>
          <w:t>390.15(1)</w:t>
        </w:r>
      </w:hyperlink>
      <w:r>
        <w:rPr>
          <w:rFonts w:ascii="Times New Roman" w:hAnsi="Times New Roman"/>
          <w:b w:val="false"/>
          <w:i w:val="false"/>
          <w:color w:val="000000"/>
          <w:sz w:val="22"/>
        </w:rPr>
        <w:t xml:space="preserve"> for each conversion. In addition, the owner shall comply with the requirements of subrule </w:t>
      </w:r>
      <w:hyperlink r:id="rId41">
        <w:r>
          <w:rPr>
            <w:rStyle w:val="Hyperlink"/>
            <w:rFonts w:ascii="Times New Roman" w:hAnsi="Times New Roman"/>
            <w:b w:val="false"/>
            <w:i w:val="false"/>
            <w:color w:val="000000"/>
            <w:sz w:val="22"/>
          </w:rPr>
          <w:t>390.15(2)</w:t>
        </w:r>
      </w:hyperlink>
      <w:r>
        <w:rPr>
          <w:rFonts w:ascii="Times New Roman" w:hAnsi="Times New Roman"/>
          <w:b w:val="false"/>
          <w:i w:val="false"/>
          <w:color w:val="000000"/>
          <w:sz w:val="22"/>
        </w:rPr>
        <w:t xml:space="preserve"> if the converted object will be located outside of a place of public assembly or with the requirements of subrule </w:t>
      </w:r>
      <w:hyperlink r:id="rId42">
        <w:r>
          <w:rPr>
            <w:rStyle w:val="Hyperlink"/>
            <w:rFonts w:ascii="Times New Roman" w:hAnsi="Times New Roman"/>
            <w:b w:val="false"/>
            <w:i w:val="false"/>
            <w:color w:val="000000"/>
            <w:sz w:val="22"/>
          </w:rPr>
          <w:t>390.15(3)</w:t>
        </w:r>
      </w:hyperlink>
      <w:r>
        <w:rPr>
          <w:rFonts w:ascii="Times New Roman" w:hAnsi="Times New Roman"/>
          <w:b w:val="false"/>
          <w:i w:val="false"/>
          <w:color w:val="000000"/>
          <w:sz w:val="22"/>
        </w:rPr>
        <w:t xml:space="preserve"> if the converted object will be located in a place of public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390.14(1)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shall provide to the director written notice of intent to convert a power boiler to a low-pressure boiler prior to conversion. The required form for a notice of conversion is available on the department’s website. At a minimum, the notice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Address, uses, and owner of the building where the boiler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identification number assigned to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for the person completing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for the contractor or other person planning to perform the conversion.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Pressure controls shall not exceed 15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boiler controls shall comply with ASME CSD-1.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valves and safety relief valves shall be manufactured in accordance with a national or international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or more spring-pop safety valves meeting the following requirements shall be installed on each steam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valve shall be adjusted and sealed to discharge at a pressure not to exceed 15 psig.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valve capacity shall be certified by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converted boiler shall be subject to post-conversion external inspection to ensure that the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390.14(2)</w:t>
      </w:r>
      <w:r>
        <w:rPr>
          <w:rFonts w:ascii="Times New Roman" w:hAnsi="Times New Roman"/>
          <w:b w:val="false"/>
          <w:i w:val="false"/>
          <w:color w:val="000000"/>
          <w:sz w:val="22"/>
        </w:rPr>
        <w:t> </w:t>
      </w:r>
      <w:r>
        <w:rPr>
          <w:rFonts w:ascii="Times New Roman" w:hAnsi="Times New Roman"/>
          <w:b w:val="false"/>
          <w:i/>
          <w:color w:val="000000"/>
          <w:sz w:val="22"/>
        </w:rPr>
        <w:t xml:space="preserve">Boilers located outside places of public assembly. </w:t>
      </w:r>
      <w:r>
        <w:rPr>
          <w:rFonts w:ascii="Times New Roman" w:hAnsi="Times New Roman"/>
          <w:b w:val="false"/>
          <w:i w:val="false"/>
          <w:color w:val="000000"/>
          <w:sz w:val="22"/>
        </w:rPr>
        <w:t>A power boiler that was converted to a low-pressure boiler and that is located outside of a place of public assembly shall not be converted back to a power boiler unless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shall notify the director at least ten days prior to converting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shall comply with the editions of ASME Section I and CSD-1 in effect at the time of the second conversion.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comply with the version of </w:t>
      </w:r>
      <w:hyperlink r:id="rId43">
        <w:r>
          <w:rPr>
            <w:rStyle w:val="Hyperlink"/>
            <w:rFonts w:ascii="Times New Roman" w:hAnsi="Times New Roman"/>
            <w:b w:val="false"/>
            <w:i w:val="false"/>
            <w:color w:val="000000"/>
            <w:sz w:val="22"/>
          </w:rPr>
          <w:t>481—Chapter 392</w:t>
        </w:r>
      </w:hyperlink>
      <w:r>
        <w:rPr>
          <w:rFonts w:ascii="Times New Roman" w:hAnsi="Times New Roman"/>
          <w:b w:val="false"/>
          <w:i w:val="false"/>
          <w:color w:val="000000"/>
          <w:sz w:val="22"/>
        </w:rPr>
        <w:t xml:space="preserve"> in effect at the time of the second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390.14(3)</w:t>
      </w:r>
      <w:r>
        <w:rPr>
          <w:rFonts w:ascii="Times New Roman" w:hAnsi="Times New Roman"/>
          <w:b w:val="false"/>
          <w:i w:val="false"/>
          <w:color w:val="000000"/>
          <w:sz w:val="22"/>
        </w:rPr>
        <w:t> </w:t>
      </w:r>
      <w:r>
        <w:rPr>
          <w:rFonts w:ascii="Times New Roman" w:hAnsi="Times New Roman"/>
          <w:b w:val="false"/>
          <w:i/>
          <w:color w:val="000000"/>
          <w:sz w:val="22"/>
        </w:rPr>
        <w:t xml:space="preserve">Boilers located in places of public assembly. </w:t>
      </w:r>
      <w:r>
        <w:rPr>
          <w:rFonts w:ascii="Times New Roman" w:hAnsi="Times New Roman"/>
          <w:b w:val="false"/>
          <w:i w:val="false"/>
          <w:color w:val="000000"/>
          <w:sz w:val="22"/>
        </w:rPr>
        <w:t xml:space="preserve">A power boiler converted to a low-pressure boiler that is located in a place of public assembly complies with </w:t>
      </w:r>
      <w:hyperlink r:id="rId44">
        <w:r>
          <w:rPr>
            <w:rStyle w:val="Hyperlink"/>
            <w:rFonts w:ascii="Times New Roman" w:hAnsi="Times New Roman"/>
            <w:b w:val="false"/>
            <w:i w:val="false"/>
            <w:color w:val="000000"/>
            <w:sz w:val="22"/>
          </w:rPr>
          <w:t>481—Chapter 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481—390.15</w:t>
      </w:r>
      <w:r>
        <w:rPr>
          <w:rFonts w:ascii="Times New Roman" w:hAnsi="Times New Roman"/>
          <w:b/>
          <w:i w:val="false"/>
          <w:color w:val="000000"/>
          <w:sz w:val="22"/>
        </w:rPr>
        <w:t xml:space="preserve">(89) </w:t>
      </w:r>
      <w:r>
        <w:rPr>
          <w:rFonts w:ascii="Times New Roman" w:hAnsi="Times New Roman"/>
          <w:b/>
          <w:i w:val="false"/>
          <w:color w:val="000000"/>
          <w:sz w:val="22"/>
        </w:rPr>
        <w:t xml:space="preserve">Definitions regarding objects. </w:t>
      </w:r>
      <w:r>
        <w:rPr>
          <w:rFonts w:ascii="Times New Roman" w:hAnsi="Times New Roman"/>
          <w:b w:val="false"/>
          <w:i w:val="false"/>
          <w:color w:val="000000"/>
          <w:sz w:val="22"/>
        </w:rPr>
        <w:t xml:space="preserve">The following definitions govern classification and status of objects in Iowa. To the extent they do not conflict with the definitions contained in Iowa Code chapter </w:t>
      </w:r>
      <w:hyperlink r:id="rId4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the definitions in this rule are applicable to the rules contained in 481—Chapters </w:t>
      </w:r>
      <w:hyperlink r:id="rId46">
        <w:r>
          <w:rPr>
            <w:rStyle w:val="Hyperlink"/>
            <w:rFonts w:ascii="Times New Roman" w:hAnsi="Times New Roman"/>
            <w:b w:val="false"/>
            <w:i w:val="false"/>
            <w:color w:val="000000"/>
            <w:sz w:val="22"/>
          </w:rPr>
          <w:t>390</w:t>
        </w:r>
      </w:hyperlink>
      <w:r>
        <w:rPr>
          <w:rFonts w:ascii="Times New Roman" w:hAnsi="Times New Roman"/>
          <w:b w:val="false"/>
          <w:i w:val="false"/>
          <w:color w:val="000000"/>
          <w:sz w:val="22"/>
        </w:rPr>
        <w:t xml:space="preserve"> through </w:t>
      </w:r>
      <w:hyperlink r:id="rId47">
        <w:r>
          <w:rPr>
            <w:rStyle w:val="Hyperlink"/>
            <w:rFonts w:ascii="Times New Roman" w:hAnsi="Times New Roman"/>
            <w:b w:val="false"/>
            <w:i w:val="false"/>
            <w:color w:val="000000"/>
            <w:sz w:val="22"/>
          </w:rPr>
          <w:t>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status” </w:t>
      </w:r>
      <w:r>
        <w:rPr>
          <w:rFonts w:ascii="Times New Roman" w:hAnsi="Times New Roman"/>
          <w:b w:val="false"/>
          <w:i w:val="false"/>
          <w:color w:val="000000"/>
          <w:sz w:val="22"/>
        </w:rPr>
        <w:t>means an object is physically attached to the system and any forms of potential energy. The object may or may not be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“Exempt status” </w:t>
      </w:r>
      <w:r>
        <w:rPr>
          <w:rFonts w:ascii="Times New Roman" w:hAnsi="Times New Roman"/>
          <w:b w:val="false"/>
          <w:i w:val="false"/>
          <w:color w:val="000000"/>
          <w:sz w:val="22"/>
        </w:rPr>
        <w:t xml:space="preserve">means an object that is not required to be inspected pursuant to Iowa Code chapter </w:t>
      </w:r>
      <w:hyperlink r:id="rId48">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means the object is no longer in operation and all forms of potential energy have been disconnected in a manner that creates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“Modular boiler” </w:t>
      </w:r>
      <w:r>
        <w:rPr>
          <w:rFonts w:ascii="Times New Roman" w:hAnsi="Times New Roman"/>
          <w:b w:val="false"/>
          <w:i w:val="false"/>
          <w:color w:val="000000"/>
          <w:sz w:val="22"/>
        </w:rPr>
        <w:t>means a steam or hot water heating assembly consisting of a group of individual boilers called modules intended to be installed as a unit with no intervening stop valves. Modules may be under one jacket or individually jacketed. The individual modules shall be limited to a maximum input of 400,000 Btu/hour (117kW) (gas), 3 gph (11.4 L/h) (oil), or 115kW (electric).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“Scrapped status” </w:t>
      </w:r>
      <w:r>
        <w:rPr>
          <w:rFonts w:ascii="Times New Roman" w:hAnsi="Times New Roman"/>
          <w:b w:val="false"/>
          <w:i w:val="false"/>
          <w:color w:val="000000"/>
          <w:sz w:val="22"/>
        </w:rPr>
        <w:t>means the object has been permanently destroyed and is no longer physically at the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7/29/05, Notice 6/8/05—published 8/17/05, effective 9/21/05]</w:t>
      </w:r>
    </w:p>
    <w:p>
      <w:pPr>
        <w:spacing w:before="0" w:after="0"/>
        <w:ind w:left="120"/>
        <w:jc w:val="center"/>
      </w:pPr>
      <w:r>
        <w:rPr>
          <w:rFonts w:ascii="Times New Roman" w:hAnsi="Times New Roman"/>
          <w:b w:val="false"/>
          <w:i w:val="false"/>
          <w:color w:val="000000"/>
          <w:sz w:val="21"/>
        </w:rPr>
        <w:t>[Filed emergency 9/6/05—published 9/28/05, effective 9/21/05]</w:t>
      </w:r>
    </w:p>
    <w:p>
      <w:pPr>
        <w:spacing w:before="0" w:after="0"/>
        <w:ind w:left="120"/>
        <w:jc w:val="center"/>
      </w:pPr>
      <w:r>
        <w:rPr>
          <w:rFonts w:ascii="Times New Roman" w:hAnsi="Times New Roman"/>
          <w:b w:val="false"/>
          <w:i w:val="false"/>
          <w:color w:val="000000"/>
          <w:sz w:val="21"/>
        </w:rPr>
        <w:t>[Filed 7/26/06, Notice 5/10/06—published 8/16/06, effective 9/20/06]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2/19/08, Notice 12/19/07—published 3/12/08, effective 4/16/08]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7863B, IAB 6/17/09, effective 7/1/09]</w:t>
      </w:r>
    </w:p>
    <w:p>
      <w:pPr>
        <w:spacing w:before="0" w:after="0"/>
        <w:ind w:left="120"/>
        <w:jc w:val="center"/>
      </w:pPr>
      <w:r>
        <w:rPr>
          <w:rFonts w:ascii="Times New Roman" w:hAnsi="Times New Roman"/>
          <w:b w:val="false"/>
          <w:i w:val="false"/>
          <w:color w:val="000000"/>
          <w:sz w:val="21"/>
        </w:rPr>
        <w:t>[Filed ARC 8081B</w:t>
      </w:r>
      <w:r>
        <w:rPr>
          <w:rFonts w:ascii="Times New Roman" w:hAnsi="Times New Roman"/>
          <w:b w:val="false"/>
          <w:i w:val="false"/>
          <w:color w:val="000000"/>
          <w:sz w:val="21"/>
        </w:rPr>
        <w:t xml:space="preserve"> (Notice ARC 7865B,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9232B</w:t>
      </w:r>
      <w:r>
        <w:rPr>
          <w:rFonts w:ascii="Times New Roman" w:hAnsi="Times New Roman"/>
          <w:b w:val="false"/>
          <w:i w:val="false"/>
          <w:color w:val="000000"/>
          <w:sz w:val="21"/>
        </w:rPr>
        <w:t xml:space="preserve"> (Notice ARC 9087B,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9790B</w:t>
      </w:r>
      <w:r>
        <w:rPr>
          <w:rFonts w:ascii="Times New Roman" w:hAnsi="Times New Roman"/>
          <w:b w:val="false"/>
          <w:i w:val="false"/>
          <w:color w:val="000000"/>
          <w:sz w:val="21"/>
        </w:rPr>
        <w:t xml:space="preserve"> (Notice ARC 9511B, IAB 5/18/11)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0416C</w:t>
      </w:r>
      <w:r>
        <w:rPr>
          <w:rFonts w:ascii="Times New Roman" w:hAnsi="Times New Roman"/>
          <w:b w:val="false"/>
          <w:i w:val="false"/>
          <w:color w:val="000000"/>
          <w:sz w:val="21"/>
        </w:rPr>
        <w:t xml:space="preserve"> (Notice ARC 0322C,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0739C</w:t>
      </w:r>
      <w:r>
        <w:rPr>
          <w:rFonts w:ascii="Times New Roman" w:hAnsi="Times New Roman"/>
          <w:b w:val="false"/>
          <w:i w:val="false"/>
          <w:color w:val="000000"/>
          <w:sz w:val="21"/>
        </w:rPr>
        <w:t xml:space="preserve"> (Notice ARC 0647C, IAB 3/20/13)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1189C</w:t>
      </w:r>
      <w:r>
        <w:rPr>
          <w:rFonts w:ascii="Times New Roman" w:hAnsi="Times New Roman"/>
          <w:b w:val="false"/>
          <w:i w:val="false"/>
          <w:color w:val="000000"/>
          <w:sz w:val="21"/>
        </w:rPr>
        <w:t xml:space="preserve"> (Notice ARC 1015C,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1422C</w:t>
      </w:r>
      <w:r>
        <w:rPr>
          <w:rFonts w:ascii="Times New Roman" w:hAnsi="Times New Roman"/>
          <w:b w:val="false"/>
          <w:i w:val="false"/>
          <w:color w:val="000000"/>
          <w:sz w:val="21"/>
        </w:rPr>
        <w:t xml:space="preserve"> (Notice ARC 1333C, IAB 2/19/14)</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1634C</w:t>
      </w:r>
      <w:r>
        <w:rPr>
          <w:rFonts w:ascii="Times New Roman" w:hAnsi="Times New Roman"/>
          <w:b w:val="false"/>
          <w:i w:val="false"/>
          <w:color w:val="000000"/>
          <w:sz w:val="21"/>
        </w:rPr>
        <w:t xml:space="preserve"> (Notice ARC 1550C, IAB 7/23/14)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1964C</w:t>
      </w:r>
      <w:r>
        <w:rPr>
          <w:rFonts w:ascii="Times New Roman" w:hAnsi="Times New Roman"/>
          <w:b w:val="false"/>
          <w:i w:val="false"/>
          <w:color w:val="000000"/>
          <w:sz w:val="21"/>
        </w:rPr>
        <w:t xml:space="preserve"> (Notice ARC 1798C,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2403C</w:t>
      </w:r>
      <w:r>
        <w:rPr>
          <w:rFonts w:ascii="Times New Roman" w:hAnsi="Times New Roman"/>
          <w:b w:val="false"/>
          <w:i w:val="false"/>
          <w:color w:val="000000"/>
          <w:sz w:val="21"/>
        </w:rPr>
        <w:t xml:space="preserve"> (Notice ARC 2251C, IAB 11/25/15)</w:t>
      </w:r>
      <w:r>
        <w:rPr>
          <w:rFonts w:ascii="Times New Roman" w:hAnsi="Times New Roman"/>
          <w:b w:val="false"/>
          <w:i w:val="false"/>
          <w:color w:val="000000"/>
          <w:sz w:val="21"/>
        </w:rPr>
        <w:t>, IAB 2/17/16, effective 4/1/16]</w:t>
      </w:r>
    </w:p>
    <w:p>
      <w:pPr>
        <w:spacing w:before="0" w:after="0"/>
        <w:ind w:left="120"/>
        <w:jc w:val="center"/>
      </w:pPr>
      <w:r>
        <w:rPr>
          <w:rFonts w:ascii="Times New Roman" w:hAnsi="Times New Roman"/>
          <w:b w:val="false"/>
          <w:i w:val="false"/>
          <w:color w:val="000000"/>
          <w:sz w:val="21"/>
        </w:rPr>
        <w:t>[Filed ARC 2589C</w:t>
      </w:r>
      <w:r>
        <w:rPr>
          <w:rFonts w:ascii="Times New Roman" w:hAnsi="Times New Roman"/>
          <w:b w:val="false"/>
          <w:i w:val="false"/>
          <w:color w:val="000000"/>
          <w:sz w:val="21"/>
        </w:rPr>
        <w:t xml:space="preserve"> (Notice ARC 2419C, IAB 2/17/16)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4733C</w:t>
      </w:r>
      <w:r>
        <w:rPr>
          <w:rFonts w:ascii="Times New Roman" w:hAnsi="Times New Roman"/>
          <w:b w:val="false"/>
          <w:i w:val="false"/>
          <w:color w:val="000000"/>
          <w:sz w:val="21"/>
        </w:rPr>
        <w:t xml:space="preserve"> (Notice ARC 4564C, IAB 7/31/19)</w:t>
      </w:r>
      <w:r>
        <w:rPr>
          <w:rFonts w:ascii="Times New Roman" w:hAnsi="Times New Roman"/>
          <w:b w:val="false"/>
          <w:i w:val="false"/>
          <w:color w:val="000000"/>
          <w:sz w:val="21"/>
        </w:rPr>
        <w:t>, IAB 10/23/19, effective 11/27/19]</w:t>
      </w:r>
      <w:r>
        <w:br/>
      </w:r>
      <w:r>
        <w:rPr>
          <w:rFonts w:ascii="Times New Roman" w:hAnsi="Times New Roman"/>
          <w:b w:val="false"/>
          <w:i w:val="false"/>
          <w:color w:val="000000"/>
          <w:sz w:val="21"/>
        </w:rPr>
        <w:t>[Filed ARC 4734C</w:t>
      </w:r>
      <w:r>
        <w:rPr>
          <w:rFonts w:ascii="Times New Roman" w:hAnsi="Times New Roman"/>
          <w:b w:val="false"/>
          <w:i w:val="false"/>
          <w:color w:val="000000"/>
          <w:sz w:val="21"/>
        </w:rPr>
        <w:t xml:space="preserve"> (Notice ARC 4565C, IAB 7/31/19)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4977C</w:t>
      </w:r>
      <w:r>
        <w:rPr>
          <w:rFonts w:ascii="Times New Roman" w:hAnsi="Times New Roman"/>
          <w:b w:val="false"/>
          <w:i w:val="false"/>
          <w:color w:val="000000"/>
          <w:sz w:val="21"/>
        </w:rPr>
        <w:t xml:space="preserve"> (Notice ARC 4863C,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5945C</w:t>
      </w:r>
      <w:r>
        <w:rPr>
          <w:rFonts w:ascii="Times New Roman" w:hAnsi="Times New Roman"/>
          <w:b w:val="false"/>
          <w:i w:val="false"/>
          <w:color w:val="000000"/>
          <w:sz w:val="21"/>
        </w:rPr>
        <w:t xml:space="preserve"> (Notice ARC 5595C, IAB 5/5/21)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6135C</w:t>
      </w:r>
      <w:r>
        <w:rPr>
          <w:rFonts w:ascii="Times New Roman" w:hAnsi="Times New Roman"/>
          <w:b w:val="false"/>
          <w:i w:val="false"/>
          <w:color w:val="000000"/>
          <w:sz w:val="21"/>
        </w:rPr>
        <w:t xml:space="preserve"> (Notice ARC 5979C,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7616C</w:t>
      </w:r>
      <w:r>
        <w:rPr>
          <w:rFonts w:ascii="Times New Roman" w:hAnsi="Times New Roman"/>
          <w:b w:val="false"/>
          <w:i w:val="false"/>
          <w:color w:val="000000"/>
          <w:sz w:val="21"/>
        </w:rPr>
        <w:t xml:space="preserve"> (Notice ARC 7143C,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8887C</w:t>
      </w:r>
      <w:r>
        <w:rPr>
          <w:rFonts w:ascii="Times New Roman" w:hAnsi="Times New Roman"/>
          <w:b w:val="false"/>
          <w:i w:val="false"/>
          <w:color w:val="000000"/>
          <w:sz w:val="21"/>
        </w:rPr>
        <w:t xml:space="preserve"> (Notice ARC 8366C,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p>
      <w:pPr>
        <w:spacing w:before="0" w:after="0"/>
        <w:ind w:left="120"/>
        <w:jc w:val="both"/>
      </w:pPr>
      <w:r>
        <w:rPr>
          <w:rFonts w:ascii="Times New Roman" w:hAnsi="Times New Roman"/>
          <w:b w:val="false"/>
          <w:i w:val="false"/>
          <w:color w:val="000000"/>
          <w:sz w:val="22"/>
        </w:rPr>
        <w:t>Date corrected IAC Supp.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3/26/08</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pdf" Type="http://schemas.openxmlformats.org/officeDocument/2006/relationships/hyperlink" Id="rId5"/>
    <Relationship TargetMode="External" Target="https://www.legis.iowa.gov/docs/ico/chapter/89.pdf" Type="http://schemas.openxmlformats.org/officeDocument/2006/relationships/hyperlink" Id="rId6"/>
    <Relationship TargetMode="External" Target="https://www.legis.iowa.gov/docs/ico/chapter/89.pdf" Type="http://schemas.openxmlformats.org/officeDocument/2006/relationships/hyperlink" Id="rId7"/>
    <Relationship TargetMode="External" Target="https://www.legis.iowa.gov/docs/iac/chapter/481.390.pdf" Type="http://schemas.openxmlformats.org/officeDocument/2006/relationships/hyperlink" Id="rId8"/>
    <Relationship TargetMode="External" Target="https://www.legis.iowa.gov/docs/iac/chapter/481.395.pdf" Type="http://schemas.openxmlformats.org/officeDocument/2006/relationships/hyperlink" Id="rId9"/>
    <Relationship TargetMode="External" Target="https://www.legis.iowa.gov/docs/iac/chapter/481.391.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89.3.pdf" Type="http://schemas.openxmlformats.org/officeDocument/2006/relationships/hyperlink" Id="rId13"/>
    <Relationship TargetMode="External" Target="https://www.legis.iowa.gov/docs/ico/chapter/135C.1.pdf" Type="http://schemas.openxmlformats.org/officeDocument/2006/relationships/hyperlink" Id="rId14"/>
    <Relationship TargetMode="External" Target="https://www.legis.iowa.gov/docs/ico/chapter/231C.2.pdf" Type="http://schemas.openxmlformats.org/officeDocument/2006/relationships/hyperlink" Id="rId15"/>
    <Relationship TargetMode="External" Target="https://www.legis.iowa.gov/docs/ico/chapter/135O.1.pdf" Type="http://schemas.openxmlformats.org/officeDocument/2006/relationships/hyperlink" Id="rId16"/>
    <Relationship TargetMode="External" Target="https://www.legis.iowa.gov/docs/ico/chapter/89.pdf" Type="http://schemas.openxmlformats.org/officeDocument/2006/relationships/hyperlink" Id="rId17"/>
    <Relationship TargetMode="External" Target="https://www.legis.iowa.gov/docs/ico/chapter/89.pdf" Type="http://schemas.openxmlformats.org/officeDocument/2006/relationships/hyperlink" Id="rId18"/>
    <Relationship TargetMode="External" Target="https://www.legis.iowa.gov/docs/ico/chapter/89.pdf" Type="http://schemas.openxmlformats.org/officeDocument/2006/relationships/hyperlink" Id="rId19"/>
    <Relationship TargetMode="External" Target="https://www.legis.iowa.gov/docs/ico/chapter/89.3.pdf" Type="http://schemas.openxmlformats.org/officeDocument/2006/relationships/hyperlink" Id="rId20"/>
    <Relationship TargetMode="External" Target="https://www.legis.iowa.gov/docs/ico/chapter/89.pdf" Type="http://schemas.openxmlformats.org/officeDocument/2006/relationships/hyperlink" Id="rId21"/>
    <Relationship TargetMode="External" Target="https://www.legis.iowa.gov/docs/ico/chapter/89.pdf" Type="http://schemas.openxmlformats.org/officeDocument/2006/relationships/hyperlink" Id="rId22"/>
    <Relationship TargetMode="External" Target="https://www.legis.iowa.gov/docs/ico/chapter/89.3.pdf" Type="http://schemas.openxmlformats.org/officeDocument/2006/relationships/hyperlink" Id="rId23"/>
    <Relationship TargetMode="External" Target="https://www.legis.iowa.gov/docs/ico/chapter/476.pdf" Type="http://schemas.openxmlformats.org/officeDocument/2006/relationships/hyperlink" Id="rId24"/>
    <Relationship TargetMode="External" Target="https://www.legis.iowa.gov/docs/ico/chapter/89.3.pdf" Type="http://schemas.openxmlformats.org/officeDocument/2006/relationships/hyperlink" Id="rId25"/>
    <Relationship TargetMode="External" Target="https://www.legis.iowa.gov/docs/ico/chapter/89.7.pdf" Type="http://schemas.openxmlformats.org/officeDocument/2006/relationships/hyperlink" Id="rId26"/>
    <Relationship TargetMode="External" Target="https://www.legis.iowa.gov/docs/iac/rule/481.390.8.pdf" Type="http://schemas.openxmlformats.org/officeDocument/2006/relationships/hyperlink" Id="rId27"/>
    <Relationship TargetMode="External" Target="https://www.legis.iowa.gov/docs/iac/rule/481.390.8.pdf" Type="http://schemas.openxmlformats.org/officeDocument/2006/relationships/hyperlink" Id="rId28"/>
    <Relationship TargetMode="External" Target="https://www.legis.iowa.gov/docs/iac/rule/481.390.8.pdf" Type="http://schemas.openxmlformats.org/officeDocument/2006/relationships/hyperlink" Id="rId29"/>
    <Relationship TargetMode="External" Target="https://www.legis.iowa.gov/docs/iac/rule/481.390.8.pdf" Type="http://schemas.openxmlformats.org/officeDocument/2006/relationships/hyperlink" Id="rId30"/>
    <Relationship TargetMode="External" Target="https://www.legis.iowa.gov/docs/iac/rule/481.390.8.pdf" Type="http://schemas.openxmlformats.org/officeDocument/2006/relationships/hyperlink" Id="rId31"/>
    <Relationship TargetMode="External" Target="https://www.legis.iowa.gov/docs/ico/chapter/252J.pdf" Type="http://schemas.openxmlformats.org/officeDocument/2006/relationships/hyperlink" Id="rId32"/>
    <Relationship TargetMode="External" Target="https://www.legis.iowa.gov/docs/ico/chapter/272D.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7A.18A.pdf" Type="http://schemas.openxmlformats.org/officeDocument/2006/relationships/hyperlink" Id="rId35"/>
    <Relationship TargetMode="External" Target="https://www.legis.iowa.gov/docs/iac/chapter/481.395.pdf" Type="http://schemas.openxmlformats.org/officeDocument/2006/relationships/hyperlink" Id="rId36"/>
    <Relationship TargetMode="External" Target="https://www.legis.iowa.gov/docs/ico/chapter/89.5.pdf" Type="http://schemas.openxmlformats.org/officeDocument/2006/relationships/hyperlink" Id="rId37"/>
    <Relationship TargetMode="External" Target="https://www.legis.iowa.gov/docs/ico/chapter/89.pdf" Type="http://schemas.openxmlformats.org/officeDocument/2006/relationships/hyperlink" Id="rId38"/>
    <Relationship TargetMode="External" Target="https://www.legis.iowa.gov/docs/ico/chapter/89.3.pdf" Type="http://schemas.openxmlformats.org/officeDocument/2006/relationships/hyperlink" Id="rId39"/>
    <Relationship TargetMode="External" Target="https://www.legis.iowa.gov/docs/iac/rule/481.390.15.pdf" Type="http://schemas.openxmlformats.org/officeDocument/2006/relationships/hyperlink" Id="rId40"/>
    <Relationship TargetMode="External" Target="https://www.legis.iowa.gov/docs/iac/rule/481.390.15.pdf" Type="http://schemas.openxmlformats.org/officeDocument/2006/relationships/hyperlink" Id="rId41"/>
    <Relationship TargetMode="External" Target="https://www.legis.iowa.gov/docs/iac/rule/481.390.15.pdf" Type="http://schemas.openxmlformats.org/officeDocument/2006/relationships/hyperlink" Id="rId42"/>
    <Relationship TargetMode="External" Target="https://www.legis.iowa.gov/docs/iac/chapter/481.392.pdf" Type="http://schemas.openxmlformats.org/officeDocument/2006/relationships/hyperlink" Id="rId43"/>
    <Relationship TargetMode="External" Target="https://www.legis.iowa.gov/docs/iac/chapter/481.394.pdf" Type="http://schemas.openxmlformats.org/officeDocument/2006/relationships/hyperlink" Id="rId44"/>
    <Relationship TargetMode="External" Target="https://www.legis.iowa.gov/docs/ico/chapter/89.pdf" Type="http://schemas.openxmlformats.org/officeDocument/2006/relationships/hyperlink" Id="rId45"/>
    <Relationship TargetMode="External" Target="https://www.legis.iowa.gov/docs/iac/chapter/481.390.pdf" Type="http://schemas.openxmlformats.org/officeDocument/2006/relationships/hyperlink" Id="rId46"/>
    <Relationship TargetMode="External" Target="https://www.legis.iowa.gov/docs/iac/chapter/481.395.pdf" Type="http://schemas.openxmlformats.org/officeDocument/2006/relationships/hyperlink" Id="rId47"/>
    <Relationship TargetMode="External" Target="https://www.legis.iowa.gov/docs/ico/chapter/89.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89.pdf" Type="http://schemas.openxmlformats.org/officeDocument/2006/relationships/hyperlink" Id="rId50"/>
    <Relationship TargetMode="External" Target="https://www.legis.iowa.gov/docs/ico/chapter/252J.pdf" Type="http://schemas.openxmlformats.org/officeDocument/2006/relationships/hyperlink" Id="rId51"/>
    <Relationship TargetMode="External" Target="https://www.legis.iowa.gov/docs/ico/chapter/272D.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