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HOME FOOD PROCESSING ESTABLISHMENTS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481—34.1</w:t>
      </w:r>
      <w:r>
        <w:rPr>
          <w:rFonts w:ascii="Times New Roman" w:hAnsi="Times New Roman"/>
          <w:b/>
          <w:i w:val="false"/>
          <w:color w:val="000000"/>
          <w:sz w:val="22"/>
        </w:rPr>
        <w:t xml:space="preserve">(137D)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“Acidified foods”</w:t>
      </w:r>
      <w:r>
        <w:rPr>
          <w:rFonts w:ascii="Times New Roman" w:hAnsi="Times New Roman"/>
          <w:b w:val="false"/>
          <w:i w:val="false"/>
          <w:color w:val="000000"/>
          <w:sz w:val="22"/>
        </w:rPr>
        <w:t> </w:t>
      </w:r>
      <w:r>
        <w:rPr>
          <w:rFonts w:ascii="Times New Roman" w:hAnsi="Times New Roman"/>
          <w:b w:val="false"/>
          <w:i w:val="false"/>
          <w:color w:val="000000"/>
          <w:sz w:val="22"/>
        </w:rPr>
        <w:t>means low-acid foods to which an acid or high-acid food is added. Acidified foods have a water activity (a</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greater than 0.85 and have a finished equilibrium pH of 4.60 or below. These foods may be called or may purport to be “pickles” or “pickled.”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water”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“water activity”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w:t>
      </w:r>
      <w:r>
        <w:rPr>
          <w:rFonts w:ascii="Times New Roman" w:hAnsi="Times New Roman"/>
          <w:b w:val="false"/>
          <w:i w:val="false"/>
          <w:color w:val="000000"/>
          <w:sz w:val="11"/>
          <w:vertAlign w:val="subscript"/>
        </w:rPr>
        <w:t>w</w:t>
      </w:r>
      <w:r>
        <w:rPr>
          <w:rFonts w:ascii="Times New Roman" w:hAnsi="Times New Roman"/>
          <w:b w:val="false"/>
          <w:i/>
          <w:color w:val="000000"/>
          <w:sz w:val="22"/>
        </w:rPr>
        <w:t>)”</w:t>
      </w:r>
      <w:r>
        <w:rPr>
          <w:rFonts w:ascii="Times New Roman" w:hAnsi="Times New Roman"/>
          <w:b w:val="false"/>
          <w:i w:val="false"/>
          <w:color w:val="000000"/>
          <w:sz w:val="22"/>
        </w:rPr>
        <w:t xml:space="preserve"> means the measured free moisture in a food. The quotient of the water vapor pressure of the food divided by the vapor pressure of pure water at the same temperature provides the measured free moisture in the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“Adulterated”</w:t>
      </w:r>
      <w:r>
        <w:rPr>
          <w:rFonts w:ascii="Times New Roman" w:hAnsi="Times New Roman"/>
          <w:b w:val="false"/>
          <w:i w:val="false"/>
          <w:color w:val="000000"/>
          <w:sz w:val="22"/>
        </w:rPr>
        <w:t> </w:t>
      </w:r>
      <w:r>
        <w:rPr>
          <w:rFonts w:ascii="Times New Roman" w:hAnsi="Times New Roman"/>
          <w:b w:val="false"/>
          <w:i w:val="false"/>
          <w:color w:val="000000"/>
          <w:sz w:val="22"/>
        </w:rPr>
        <w:t>means the same as stated 21 U.S.C. Section 342 as amended to January 3,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“Allergen cross contact”</w:t>
      </w:r>
      <w:r>
        <w:rPr>
          <w:rFonts w:ascii="Times New Roman" w:hAnsi="Times New Roman"/>
          <w:b w:val="false"/>
          <w:i w:val="false"/>
          <w:color w:val="000000"/>
          <w:sz w:val="22"/>
        </w:rPr>
        <w:t> </w:t>
      </w:r>
      <w:r>
        <w:rPr>
          <w:rFonts w:ascii="Times New Roman" w:hAnsi="Times New Roman"/>
          <w:b w:val="false"/>
          <w:i w:val="false"/>
          <w:color w:val="000000"/>
          <w:sz w:val="22"/>
        </w:rPr>
        <w:t>means the unintentional incorporation of a food allergen into a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municipal corporation, county, or other political subdivision that contracts with the department to license and inspect under Iowa Code chapter </w:t>
      </w:r>
      <w:hyperlink r:id="rId5">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“Cross contamination”</w:t>
      </w:r>
      <w:r>
        <w:rPr>
          <w:rFonts w:ascii="Times New Roman" w:hAnsi="Times New Roman"/>
          <w:b w:val="false"/>
          <w:i w:val="false"/>
          <w:color w:val="000000"/>
          <w:sz w:val="22"/>
        </w:rPr>
        <w:t> </w:t>
      </w:r>
      <w:r>
        <w:rPr>
          <w:rFonts w:ascii="Times New Roman" w:hAnsi="Times New Roman"/>
          <w:b w:val="false"/>
          <w:i w:val="false"/>
          <w:color w:val="000000"/>
          <w:sz w:val="22"/>
        </w:rPr>
        <w:t>means the inadvertent transfer of bacteria or other contaminants from one surface, substance, etc., to another, especially because of unsanitary handling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“Demonstrate control”</w:t>
      </w:r>
      <w:r>
        <w:rPr>
          <w:rFonts w:ascii="Times New Roman" w:hAnsi="Times New Roman"/>
          <w:b w:val="false"/>
          <w:i w:val="false"/>
          <w:color w:val="000000"/>
          <w:sz w:val="22"/>
        </w:rPr>
        <w:t> </w:t>
      </w:r>
      <w:r>
        <w:rPr>
          <w:rFonts w:ascii="Times New Roman" w:hAnsi="Times New Roman"/>
          <w:b w:val="false"/>
          <w:i w:val="false"/>
          <w:color w:val="000000"/>
          <w:sz w:val="22"/>
        </w:rPr>
        <w:t>means the ability to provide clear and convincing evidence that a home food processing establishment has implemented written standard processes and practices that are intended to control food safety hazards including but not limited to standardized recipes, standard operating procedures, personal hygiene standards, temperature monitoring records, equipment calibration records, production or batch records, sanitation records, predefined corrective actions, training documents, distribution records, and receiving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“Equilibrium pH”</w:t>
      </w:r>
      <w:r>
        <w:rPr>
          <w:rFonts w:ascii="Times New Roman" w:hAnsi="Times New Roman"/>
          <w:b w:val="false"/>
          <w:i w:val="false"/>
          <w:color w:val="000000"/>
          <w:sz w:val="22"/>
        </w:rPr>
        <w:t> </w:t>
      </w:r>
      <w:r>
        <w:rPr>
          <w:rFonts w:ascii="Times New Roman" w:hAnsi="Times New Roman"/>
          <w:b w:val="false"/>
          <w:i w:val="false"/>
          <w:color w:val="000000"/>
          <w:sz w:val="22"/>
        </w:rPr>
        <w:t>means the ﬁnal pH measured in a food after all the components of the food have achieved the same acidity.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“Fermentation”</w:t>
      </w:r>
      <w:r>
        <w:rPr>
          <w:rFonts w:ascii="Times New Roman" w:hAnsi="Times New Roman"/>
          <w:b w:val="false"/>
          <w:i w:val="false"/>
          <w:color w:val="000000"/>
          <w:sz w:val="22"/>
        </w:rPr>
        <w:t> </w:t>
      </w:r>
      <w:r>
        <w:rPr>
          <w:rFonts w:ascii="Times New Roman" w:hAnsi="Times New Roman"/>
          <w:b w:val="false"/>
          <w:i w:val="false"/>
          <w:color w:val="000000"/>
          <w:sz w:val="22"/>
        </w:rPr>
        <w:t>means a metabolic process in which an organism converts a carbohydrate, such as starch or a sugar, into an alcohol or an acid. For example, yeast performs fermentation by converting sugar into alcohol. Bacteria perform fermentation by converting carbohydrates into lactic acid.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“Fish”</w:t>
      </w:r>
      <w:r>
        <w:rPr>
          <w:rFonts w:ascii="Times New Roman" w:hAnsi="Times New Roman"/>
          <w:b w:val="false"/>
          <w:i w:val="false"/>
          <w:color w:val="000000"/>
          <w:sz w:val="22"/>
        </w:rPr>
        <w:t> </w:t>
      </w:r>
      <w:r>
        <w:rPr>
          <w:rFonts w:ascii="Times New Roman" w:hAnsi="Times New Roman"/>
          <w:b w:val="false"/>
          <w:i w:val="false"/>
          <w:color w:val="000000"/>
          <w:sz w:val="22"/>
        </w:rPr>
        <w:t>means fresh or saltwater finfish, crustaceans, and other forms of aquatic life (including alligator, frog, aquatic turtle, jellyfish, sea cucumber, and sea urchin and the roe of such animals) other than birds or mammals, and all mollusks, if such animal life is intended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“Food”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“Food contact surface”</w:t>
      </w:r>
      <w:r>
        <w:rPr>
          <w:rFonts w:ascii="Times New Roman" w:hAnsi="Times New Roman"/>
          <w:b w:val="false"/>
          <w:i w:val="false"/>
          <w:color w:val="000000"/>
          <w:sz w:val="22"/>
        </w:rPr>
        <w:t> </w:t>
      </w:r>
      <w:r>
        <w:rPr>
          <w:rFonts w:ascii="Times New Roman" w:hAnsi="Times New Roman"/>
          <w:b w:val="false"/>
          <w:i w:val="false"/>
          <w:color w:val="000000"/>
          <w:sz w:val="22"/>
        </w:rPr>
        <w:t>means a surface of equipment or utensil with which food normally comes into contact; or a surface of equipment or utensil from which food may drip, drain, or splash into a food or onto a surface normally in contact with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“Game animal”</w:t>
      </w:r>
      <w:r>
        <w:rPr>
          <w:rFonts w:ascii="Times New Roman" w:hAnsi="Times New Roman"/>
          <w:b w:val="false"/>
          <w:i w:val="false"/>
          <w:color w:val="000000"/>
          <w:sz w:val="22"/>
        </w:rPr>
        <w:t> </w:t>
      </w:r>
      <w:r>
        <w:rPr>
          <w:rFonts w:ascii="Times New Roman" w:hAnsi="Times New Roman"/>
          <w:b w:val="false"/>
          <w:i w:val="false"/>
          <w:color w:val="000000"/>
          <w:sz w:val="22"/>
        </w:rPr>
        <w:t>means an animal, the products of which are food, that is not classified as livestock, sheep, swine, goat, horse, mule, or other equine in 9 CFR 301.2 or as poultry or fish.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“Game animal” includes mammals, such as reindeer, elk, deer, antelope, water buffalo, bison, rabbit, squirrel, opossum, raccoon, nutria, or muskrat, and nonaquatic reptiles, such as land snakes.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“Game animal” does not include ratites.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“HACCP plan”</w:t>
      </w:r>
      <w:r>
        <w:rPr>
          <w:rFonts w:ascii="Times New Roman" w:hAnsi="Times New Roman"/>
          <w:b w:val="false"/>
          <w:i w:val="false"/>
          <w:color w:val="000000"/>
          <w:sz w:val="22"/>
        </w:rPr>
        <w:t> </w:t>
      </w:r>
      <w:r>
        <w:rPr>
          <w:rFonts w:ascii="Times New Roman" w:hAnsi="Times New Roman"/>
          <w:b w:val="false"/>
          <w:i w:val="false"/>
          <w:color w:val="000000"/>
          <w:sz w:val="22"/>
        </w:rPr>
        <w:t>means a written document that delineates the formal procedures for following the hazard analysis and critical control point principles developed by the National Advisory Committee on Microbiological Criteria for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“High-acid food”</w:t>
      </w:r>
      <w:r>
        <w:rPr>
          <w:rFonts w:ascii="Times New Roman" w:hAnsi="Times New Roman"/>
          <w:b w:val="false"/>
          <w:i w:val="false"/>
          <w:color w:val="000000"/>
          <w:sz w:val="22"/>
        </w:rPr>
        <w:t> </w:t>
      </w:r>
      <w:r>
        <w:rPr>
          <w:rFonts w:ascii="Times New Roman" w:hAnsi="Times New Roman"/>
          <w:b w:val="false"/>
          <w:i w:val="false"/>
          <w:color w:val="000000"/>
          <w:sz w:val="22"/>
        </w:rPr>
        <w:t>means a food that has an equilibrium pH of 4.60 or lower without the addition of an acid.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food processing establishment”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“establishment”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“home food processing establishment” as defined in Iowa Code section </w:t>
      </w:r>
      <w:hyperlink r:id="rId8">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“Homemade food item”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 Homemade food items do not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Unpasteurized fruit or vegetable juice;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Raw sprout seeds;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Foods containing game animals;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Fish or shellfish;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Alcoholic beverages;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Bottled water;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Packaged 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Consumable hemp products;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Food that will be further processed by a food processing plant or another home food processing establishment;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Time/temperature control for safety food packaged using a reduced oxygen packaging method;</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Milk or milk products regulated under Iowa Code chapters </w:t>
      </w:r>
      <w:hyperlink r:id="rId10">
        <w:r>
          <w:rPr>
            <w:rStyle w:val="Hyperlink"/>
            <w:rFonts w:ascii="Times New Roman" w:hAnsi="Times New Roman"/>
            <w:b w:val="false"/>
            <w:i w:val="false"/>
            <w:color w:val="000000"/>
            <w:sz w:val="22"/>
          </w:rPr>
          <w:t>192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Meat or meat food products, and poultry or poultry products regulated under Iowa Code chapter </w:t>
      </w:r>
      <w:hyperlink r:id="rId12">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except for any of the following products when sold directly to the end consumer: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Poultry, poultry byproduct, or poultry food product if the producer raised the poultry pursuant to the exemption set forth in 9 CFR 381.10(c)(1) limiting the producer to slaughtering not more than one thousand poultry during the calendar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Poultry, poultry byproduct, or poultry food product if the poultry is from an inspected source exempted pursuant to 9 CFR 381.10(d);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Meat, meat byproduct, or meat food product if the meat is from an inspected source exempted pursuant to 9 CFR 303.1(d); or</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A raw agricultural commodity. Other than raw bean or seed sprouts, raw agricultural commodities do not require a license issued by the department to sell and may be sold by home food processing establishments, although they are not homemade food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“Low-acid canned food”</w:t>
      </w:r>
      <w:r>
        <w:rPr>
          <w:rFonts w:ascii="Times New Roman" w:hAnsi="Times New Roman"/>
          <w:b w:val="false"/>
          <w:i w:val="false"/>
          <w:color w:val="000000"/>
          <w:sz w:val="22"/>
        </w:rPr>
        <w:t> </w:t>
      </w:r>
      <w:r>
        <w:rPr>
          <w:rFonts w:ascii="Times New Roman" w:hAnsi="Times New Roman"/>
          <w:b w:val="false"/>
          <w:i w:val="false"/>
          <w:color w:val="000000"/>
          <w:sz w:val="22"/>
        </w:rPr>
        <w:t>means a thermally processed low-acid food packaged in a hermetically sealed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“Low-acid food”</w:t>
      </w:r>
      <w:r>
        <w:rPr>
          <w:rFonts w:ascii="Times New Roman" w:hAnsi="Times New Roman"/>
          <w:b w:val="false"/>
          <w:i w:val="false"/>
          <w:color w:val="000000"/>
          <w:sz w:val="22"/>
        </w:rPr>
        <w:t> </w:t>
      </w:r>
      <w:r>
        <w:rPr>
          <w:rFonts w:ascii="Times New Roman" w:hAnsi="Times New Roman"/>
          <w:b w:val="false"/>
          <w:i w:val="false"/>
          <w:color w:val="000000"/>
          <w:sz w:val="22"/>
        </w:rPr>
        <w:t>means any food, other than alcoholic beverages, with a pH greater than 4.60 and (a</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greater than 0.85.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“Major food allergen”</w:t>
      </w:r>
      <w:r>
        <w:rPr>
          <w:rFonts w:ascii="Times New Roman" w:hAnsi="Times New Roman"/>
          <w:b w:val="false"/>
          <w:i w:val="false"/>
          <w:color w:val="000000"/>
          <w:sz w:val="22"/>
        </w:rPr>
        <w:t> </w:t>
      </w:r>
      <w:r>
        <w:rPr>
          <w:rFonts w:ascii="Times New Roman" w:hAnsi="Times New Roman"/>
          <w:b w:val="false"/>
          <w:i w:val="false"/>
          <w:color w:val="000000"/>
          <w:sz w:val="22"/>
        </w:rPr>
        <w:t>means milk, egg, fish, crustacean shellfish (such as crab, lobster, or shrimp), tree nuts (such as almonds, pecans, or walnuts), wheat, peanuts, soybeans, and sesame; or a food ingredient that contains protein derived from these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“Packaged”</w:t>
      </w:r>
      <w:r>
        <w:rPr>
          <w:rFonts w:ascii="Times New Roman" w:hAnsi="Times New Roman"/>
          <w:b w:val="false"/>
          <w:i w:val="false"/>
          <w:color w:val="000000"/>
          <w:sz w:val="22"/>
        </w:rPr>
        <w:t> </w:t>
      </w:r>
      <w:r>
        <w:rPr>
          <w:rFonts w:ascii="Times New Roman" w:hAnsi="Times New Roman"/>
          <w:b w:val="false"/>
          <w:i w:val="false"/>
          <w:color w:val="000000"/>
          <w:sz w:val="22"/>
        </w:rPr>
        <w:t>means bottled, canned, cartoned, bagged, or wrapped. “Packaged” does not include wrapped or placed in a carry-out container to protect the food during service or delivery to the consumer, by a food employee, upon consumer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w:t>
      </w:r>
      <w:r>
        <w:rPr>
          <w:rFonts w:ascii="Times New Roman" w:hAnsi="Times New Roman"/>
          <w:b w:val="false"/>
          <w:i w:val="false"/>
          <w:color w:val="000000"/>
          <w:sz w:val="22"/>
        </w:rPr>
        <w:t> </w:t>
      </w:r>
      <w:r>
        <w:rPr>
          <w:rFonts w:ascii="Times New Roman" w:hAnsi="Times New Roman"/>
          <w:b w:val="false"/>
          <w:i w:val="false"/>
          <w:color w:val="000000"/>
          <w:sz w:val="22"/>
        </w:rPr>
        <w:t>means the symbol for the negative logarithm of the hydrogen ion concentration, which is a measure of the degree of acidity or alkalinity of a solution. Values between 0 and 7 indicate acidity, and values between 7 and 14 indicate alkalinity. The value for pure distilled water is 7, which is considered neutral.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“Produce”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137D.1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“Raw agricultural commodity”</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21 U.S.C. Section 321 as amended to April 1, 2023.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“Ready-to-eat food”</w:t>
      </w:r>
      <w:r>
        <w:rPr>
          <w:rFonts w:ascii="Times New Roman" w:hAnsi="Times New Roman"/>
          <w:b w:val="false"/>
          <w:i w:val="false"/>
          <w:color w:val="000000"/>
          <w:sz w:val="22"/>
        </w:rPr>
        <w:t> </w:t>
      </w:r>
      <w:r>
        <w:rPr>
          <w:rFonts w:ascii="Times New Roman" w:hAnsi="Times New Roman"/>
          <w:b w:val="false"/>
          <w:i w:val="false"/>
          <w:color w:val="000000"/>
          <w:sz w:val="22"/>
        </w:rPr>
        <w:t>means any food that is normally eaten in its raw state or any other food, including a processed food, for which it is reasonably foreseeable that the food will be eaten without further processing that would significantly minimize biological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“Recall”</w:t>
      </w:r>
      <w:r>
        <w:rPr>
          <w:rFonts w:ascii="Times New Roman" w:hAnsi="Times New Roman"/>
          <w:b w:val="false"/>
          <w:i w:val="false"/>
          <w:color w:val="000000"/>
          <w:sz w:val="22"/>
        </w:rPr>
        <w:t> </w:t>
      </w:r>
      <w:r>
        <w:rPr>
          <w:rFonts w:ascii="Times New Roman" w:hAnsi="Times New Roman"/>
          <w:b w:val="false"/>
          <w:i w:val="false"/>
          <w:color w:val="000000"/>
          <w:sz w:val="22"/>
        </w:rPr>
        <w:t>means an action taken when a food producer takes a product off the market because there is reason to believe the product may cause consumers to become 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“Reduced oxygen packaging”</w:t>
      </w:r>
      <w:r>
        <w:rPr>
          <w:rFonts w:ascii="Times New Roman" w:hAnsi="Times New Roman"/>
          <w:b w:val="false"/>
          <w:i w:val="false"/>
          <w:color w:val="000000"/>
          <w:sz w:val="22"/>
        </w:rPr>
        <w:t> </w:t>
      </w:r>
      <w:r>
        <w:rPr>
          <w:rFonts w:ascii="Times New Roman" w:hAnsi="Times New Roman"/>
          <w:b w:val="false"/>
          <w:i w:val="false"/>
          <w:color w:val="000000"/>
          <w:sz w:val="22"/>
        </w:rPr>
        <w:t>means reducing the amount of oxygen in a package by removing oxygen, displacing oxygen and replacing it with another gas or combination of gases, or otherwise controlling the oxygen content to a level below that normally found in the atmosphere (approximately 21 percent at sea level). Reduced oxygen packaging includes vacuum packaging, modified atmosphere packaging, controlled atmosphere packaging, cook chill packaging, and sous vide packaging.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“Shellfish”</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“Crustacean shellfish” means crab, lobster and shrimp.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“Molluscan shellfish” means any edible species of oysters, clams, mussels, or scallops.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dietary use food”</w:t>
      </w:r>
      <w:r>
        <w:rPr>
          <w:rFonts w:ascii="Times New Roman" w:hAnsi="Times New Roman"/>
          <w:b w:val="false"/>
          <w:i w:val="false"/>
          <w:color w:val="000000"/>
          <w:sz w:val="22"/>
        </w:rPr>
        <w:t> </w:t>
      </w:r>
      <w:r>
        <w:rPr>
          <w:rFonts w:ascii="Times New Roman" w:hAnsi="Times New Roman"/>
          <w:b w:val="false"/>
          <w:i w:val="false"/>
          <w:color w:val="000000"/>
          <w:sz w:val="22"/>
        </w:rPr>
        <w:t>includes a food that contains an artificial sweetener, except when specifically and solely used for achieving a physical characteristic in the food that cannot be achieved with sugar or other nutritive sweetener or a food that is used for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Supplying particular dietary needs that exist by reason of a physical, physiological, pathological, or other condition including but not limited to the conditions of diseases, convalescence, pregnancy, lactation, allergic hypersensitivity to food, underweight, and overweight;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Supplying particular dietary needs that exist by reason of age including but not limited to infancy and childhood;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Supplementing or fortifying the ordinary or usual diet with any vitamin, mineral, or other dietary property. Any such particular use of a food is a special dietary use, regardless of whether such food also purports to be or is represented for general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“Sprouts”</w:t>
      </w:r>
      <w:r>
        <w:rPr>
          <w:rFonts w:ascii="Times New Roman" w:hAnsi="Times New Roman"/>
          <w:b w:val="false"/>
          <w:i w:val="false"/>
          <w:color w:val="000000"/>
          <w:sz w:val="22"/>
        </w:rPr>
        <w:t> </w:t>
      </w:r>
      <w:r>
        <w:rPr>
          <w:rFonts w:ascii="Times New Roman" w:hAnsi="Times New Roman"/>
          <w:b w:val="false"/>
          <w:i w:val="false"/>
          <w:color w:val="000000"/>
          <w:sz w:val="22"/>
        </w:rPr>
        <w:t>means seeds or beans used to grow sprouts that are harvested with their seed or root intact.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“Standardized recipe”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recipe that has been tried, adapted, and retried several times for use by a given food service operation and has been found to produce the same good results and yield every time when the exact procedures are followed with the same type of equipment and same quantity and quality of ingredients. At a minimum, a standardized recipe includes the recipe name, listing of each ingredient, a measurement of each ingredient, equipment and utensils used, preparation instructions, and procedures to ensure the safety of the food.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“Time/temperature control for safety”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“TCS”</w:t>
      </w:r>
      <w:r>
        <w:rPr>
          <w:rFonts w:ascii="Times New Roman" w:hAnsi="Times New Roman"/>
          <w:b w:val="false"/>
          <w:i w:val="false"/>
          <w:color w:val="000000"/>
          <w:sz w:val="22"/>
        </w:rPr>
        <w:t> </w:t>
      </w:r>
      <w:r>
        <w:rPr>
          <w:rFonts w:ascii="Times New Roman" w:hAnsi="Times New Roman"/>
          <w:b w:val="false"/>
          <w:i w:val="false"/>
          <w:color w:val="000000"/>
          <w:sz w:val="22"/>
        </w:rPr>
        <w:t>means a food that requires time and temperature control for safety to limit pathogenic microorganism growth or toxin formation. TCS food does not include foods that have an equilibrium pH less than 4.60 or (a</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content below 0.85. Examples of TCS foods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Animal food that is raw or heat-treated.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Plant food that is heat-treated or consists of raw seed sprouts, cut melons, cut leafy greens, cut tomatoes, or garlic-in-oil mixtures.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“Traceback”</w:t>
      </w:r>
      <w:r>
        <w:rPr>
          <w:rFonts w:ascii="Times New Roman" w:hAnsi="Times New Roman"/>
          <w:b w:val="false"/>
          <w:i w:val="false"/>
          <w:color w:val="000000"/>
          <w:sz w:val="22"/>
        </w:rPr>
        <w:t> </w:t>
      </w:r>
      <w:r>
        <w:rPr>
          <w:rFonts w:ascii="Times New Roman" w:hAnsi="Times New Roman"/>
          <w:b w:val="false"/>
          <w:i w:val="false"/>
          <w:color w:val="000000"/>
          <w:sz w:val="22"/>
        </w:rPr>
        <w:t>means to determine and document the distribution and production chain and the source(s) of a product that has been implicated in a foodborne illness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481—34.2</w:t>
      </w:r>
      <w:r>
        <w:rPr>
          <w:rFonts w:ascii="Times New Roman" w:hAnsi="Times New Roman"/>
          <w:b/>
          <w:i w:val="false"/>
          <w:color w:val="000000"/>
          <w:sz w:val="22"/>
        </w:rPr>
        <w:t xml:space="preserve">(137D) </w:t>
      </w:r>
      <w:r>
        <w:rPr>
          <w:rFonts w:ascii="Times New Roman" w:hAnsi="Times New Roman"/>
          <w:b/>
          <w:i w:val="false"/>
          <w:color w:val="000000"/>
          <w:sz w:val="22"/>
        </w:rPr>
        <w:t xml:space="preserve">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license. </w:t>
      </w:r>
      <w:r>
        <w:rPr>
          <w:rFonts w:ascii="Times New Roman" w:hAnsi="Times New Roman"/>
          <w:b w:val="false"/>
          <w:i w:val="false"/>
          <w:color w:val="000000"/>
          <w:sz w:val="22"/>
        </w:rPr>
        <w:t xml:space="preserve">A person shall not operate a home food processing establishment until a license has been obtained from the department or a contractor. Application for a license shall be made on a form furnished by the department containing the name of the business, name of the owner, physical address of the business, and list of all homemade food items the home food processing establishment intends to prepare. Applications for a license shall be completed using the department’s online application system at least 30 days prior to the anticipated opening of the home food processing establishment. If extenuating circumstances exist that prevent the applicant from completing the online application, paper applications are available from the department or a contractor.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34.2(2)</w:t>
      </w:r>
      <w:r>
        <w:rPr>
          <w:rFonts w:ascii="Times New Roman" w:hAnsi="Times New Roman"/>
          <w:b w:val="false"/>
          <w:i w:val="false"/>
          <w:color w:val="000000"/>
          <w:sz w:val="22"/>
        </w:rPr>
        <w:t> </w:t>
      </w:r>
      <w:r>
        <w:rPr>
          <w:rFonts w:ascii="Times New Roman" w:hAnsi="Times New Roman"/>
          <w:b w:val="false"/>
          <w:i/>
          <w:color w:val="000000"/>
          <w:sz w:val="22"/>
        </w:rPr>
        <w:t xml:space="preserve">Homemade food item disclosure. </w:t>
      </w:r>
      <w:r>
        <w:rPr>
          <w:rFonts w:ascii="Times New Roman" w:hAnsi="Times New Roman"/>
          <w:b w:val="false"/>
          <w:i w:val="false"/>
          <w:color w:val="000000"/>
          <w:sz w:val="22"/>
        </w:rPr>
        <w:t>Homemade food items not listed on the application shall not be sold or distributed. New homemade food items may be added to an application at any time using the online application system or by submission of a paper form to the department or a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34.2(3)</w:t>
      </w:r>
      <w:r>
        <w:rPr>
          <w:rFonts w:ascii="Times New Roman" w:hAnsi="Times New Roman"/>
          <w:b w:val="false"/>
          <w:i w:val="false"/>
          <w:color w:val="000000"/>
          <w:sz w:val="22"/>
        </w:rPr>
        <w:t> </w:t>
      </w:r>
      <w:r>
        <w:rPr>
          <w:rFonts w:ascii="Times New Roman" w:hAnsi="Times New Roman"/>
          <w:b w:val="false"/>
          <w:i/>
          <w:color w:val="000000"/>
          <w:sz w:val="22"/>
        </w:rPr>
        <w:t xml:space="preserve">Transferability. </w:t>
      </w:r>
      <w:r>
        <w:rPr>
          <w:rFonts w:ascii="Times New Roman" w:hAnsi="Times New Roman"/>
          <w:b w:val="false"/>
          <w:i w:val="false"/>
          <w:color w:val="000000"/>
          <w:sz w:val="22"/>
        </w:rPr>
        <w:t>A license is not transferable to a new owner or location. Any change in business ownership or business location requires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34.2(4)</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License fees are refundable only if the license is surrendered to the department or a contractor prior to the effective date of the license. License fees are not refundable for a new home food processing establishment if a record review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34.2(5)</w:t>
      </w:r>
      <w:r>
        <w:rPr>
          <w:rFonts w:ascii="Times New Roman" w:hAnsi="Times New Roman"/>
          <w:b w:val="false"/>
          <w:i w:val="false"/>
          <w:color w:val="000000"/>
          <w:sz w:val="22"/>
        </w:rPr>
        <w:t> </w:t>
      </w:r>
      <w:r>
        <w:rPr>
          <w:rFonts w:ascii="Times New Roman" w:hAnsi="Times New Roman"/>
          <w:b w:val="false"/>
          <w:i/>
          <w:color w:val="000000"/>
          <w:sz w:val="22"/>
        </w:rPr>
        <w:t xml:space="preserve">Expiration and renewal. </w:t>
      </w:r>
      <w:r>
        <w:rPr>
          <w:rFonts w:ascii="Times New Roman" w:hAnsi="Times New Roman"/>
          <w:b w:val="false"/>
          <w:i w:val="false"/>
          <w:color w:val="000000"/>
          <w:sz w:val="22"/>
        </w:rPr>
        <w:t>A home food processing establishment license, unless sooner suspended or revoked, expires one year after the application for license is approved by the department or a contractor. A renewal should be submitted through the department’s online registration system with the required fee prior to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34.2(6)</w:t>
      </w:r>
      <w:r>
        <w:rPr>
          <w:rFonts w:ascii="Times New Roman" w:hAnsi="Times New Roman"/>
          <w:b w:val="false"/>
          <w:i w:val="false"/>
          <w:color w:val="000000"/>
          <w:sz w:val="22"/>
        </w:rPr>
        <w:t> </w:t>
      </w:r>
      <w:r>
        <w:rPr>
          <w:rFonts w:ascii="Times New Roman" w:hAnsi="Times New Roman"/>
          <w:b w:val="false"/>
          <w:i/>
          <w:color w:val="000000"/>
          <w:sz w:val="22"/>
        </w:rPr>
        <w:t xml:space="preserve">Renewal 60 days or more after expiration. </w:t>
      </w:r>
      <w:r>
        <w:rPr>
          <w:rFonts w:ascii="Times New Roman" w:hAnsi="Times New Roman"/>
          <w:b w:val="false"/>
          <w:i w:val="false"/>
          <w:color w:val="000000"/>
          <w:sz w:val="22"/>
        </w:rPr>
        <w:t>A delinquent license will only be renewed if application for renewal is made within 60 days of expiration. If a delinquent license is not renewed within 60 days, an establishment shall apply for a new license and meet all of the requirements for an initial license. An establishment that has not renewed the license within 60 days of expiration will be closed by the department or a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34.2(7)</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gross sales. </w:t>
      </w:r>
      <w:r>
        <w:rPr>
          <w:rFonts w:ascii="Times New Roman" w:hAnsi="Times New Roman"/>
          <w:b w:val="false"/>
          <w:i w:val="false"/>
          <w:color w:val="000000"/>
          <w:sz w:val="22"/>
        </w:rPr>
        <w:t>The license holder shall maintain documentation of annual gross sales of homemade food items and provide it to the regulatory authority upon request. Documentation of gross sales includes at least one of the following and will be kept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establishment’s business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Four quarters of gross sales of homemade food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from an independent tax preparer;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records documenting annual gross sales of homemade food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34.2(8)</w:t>
      </w:r>
      <w:r>
        <w:rPr>
          <w:rFonts w:ascii="Times New Roman" w:hAnsi="Times New Roman"/>
          <w:b w:val="false"/>
          <w:i w:val="false"/>
          <w:color w:val="000000"/>
          <w:sz w:val="22"/>
        </w:rPr>
        <w:t> </w:t>
      </w:r>
      <w:r>
        <w:rPr>
          <w:rFonts w:ascii="Times New Roman" w:hAnsi="Times New Roman"/>
          <w:b w:val="false"/>
          <w:i/>
          <w:color w:val="000000"/>
          <w:sz w:val="22"/>
        </w:rPr>
        <w:t xml:space="preserve">Returned payments. </w:t>
      </w:r>
      <w:r>
        <w:rPr>
          <w:rFonts w:ascii="Times New Roman" w:hAnsi="Times New Roman"/>
          <w:b w:val="false"/>
          <w:i w:val="false"/>
          <w:color w:val="000000"/>
          <w:sz w:val="22"/>
        </w:rPr>
        <w:t>The department or a contractor will attempt to redeem a payment submitted for an establishment that is not honored by the bank on which it is drafted and will notify the applicant of the need to provide sufficient payment. An additional fee of $25 will be assessed for each dishonored payment. If the department or a contractor does not receive payment, the establishment will be operating without a valid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481—34.3</w:t>
      </w:r>
      <w:r>
        <w:rPr>
          <w:rFonts w:ascii="Times New Roman" w:hAnsi="Times New Roman"/>
          <w:b/>
          <w:i w:val="false"/>
          <w:color w:val="000000"/>
          <w:sz w:val="22"/>
        </w:rPr>
        <w:t xml:space="preserve">(137D) </w:t>
      </w:r>
      <w:r>
        <w:rPr>
          <w:rFonts w:ascii="Times New Roman" w:hAnsi="Times New Roman"/>
          <w:b/>
          <w:i w:val="false"/>
          <w:color w:val="000000"/>
          <w:sz w:val="22"/>
        </w:rPr>
        <w:t xml:space="preserve">Physical facilities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w:t>
      </w:r>
      <w:r>
        <w:rPr>
          <w:rFonts w:ascii="Times New Roman" w:hAnsi="Times New Roman"/>
          <w:b w:val="false"/>
          <w:i w:val="false"/>
          <w:color w:val="000000"/>
          <w:sz w:val="22"/>
        </w:rPr>
        <w:t> </w:t>
      </w:r>
      <w:r>
        <w:rPr>
          <w:rFonts w:ascii="Times New Roman" w:hAnsi="Times New Roman"/>
          <w:b w:val="false"/>
          <w:i w:val="false"/>
          <w:color w:val="000000"/>
          <w:sz w:val="22"/>
        </w:rPr>
        <w:t>The floors, walls, ceilings, utensils, equipment, and supplies in the food processing and storage areas, and all vehicles used in the transportation of homemade food items, shall be maintained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34.3(2)</w:t>
      </w:r>
      <w:r>
        <w:rPr>
          <w:rFonts w:ascii="Times New Roman" w:hAnsi="Times New Roman"/>
          <w:b w:val="false"/>
          <w:i w:val="false"/>
          <w:color w:val="000000"/>
          <w:sz w:val="22"/>
        </w:rPr>
        <w:t> </w:t>
      </w:r>
      <w:r>
        <w:rPr>
          <w:rFonts w:ascii="Times New Roman" w:hAnsi="Times New Roman"/>
          <w:b w:val="false"/>
          <w:i w:val="false"/>
          <w:color w:val="000000"/>
          <w:sz w:val="22"/>
        </w:rPr>
        <w:t>Outer openings shall be protected by tight-fitting doors, windows, or screens.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34.3(3)</w:t>
      </w:r>
      <w:r>
        <w:rPr>
          <w:rFonts w:ascii="Times New Roman" w:hAnsi="Times New Roman"/>
          <w:b w:val="false"/>
          <w:i w:val="false"/>
          <w:color w:val="000000"/>
          <w:sz w:val="22"/>
        </w:rPr>
        <w:t> </w:t>
      </w:r>
      <w:r>
        <w:rPr>
          <w:rFonts w:ascii="Times New Roman" w:hAnsi="Times New Roman"/>
          <w:b w:val="false"/>
          <w:i w:val="false"/>
          <w:color w:val="000000"/>
          <w:sz w:val="22"/>
        </w:rPr>
        <w:t>Dogs, cats, or other pets and animals shall be excluded from entering food preparation areas when food is being processed or packaged.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34.3(4)</w:t>
      </w:r>
      <w:r>
        <w:rPr>
          <w:rFonts w:ascii="Times New Roman" w:hAnsi="Times New Roman"/>
          <w:b w:val="false"/>
          <w:i w:val="false"/>
          <w:color w:val="000000"/>
          <w:sz w:val="22"/>
        </w:rPr>
        <w:t> </w:t>
      </w:r>
      <w:r>
        <w:rPr>
          <w:rFonts w:ascii="Times New Roman" w:hAnsi="Times New Roman"/>
          <w:b w:val="false"/>
          <w:i w:val="false"/>
          <w:color w:val="000000"/>
          <w:sz w:val="22"/>
        </w:rPr>
        <w:t>Persons unnecessary to the production of homemade food items are not allowed in food processing areas while homemade food items are exposed or being produced.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34.3(5)</w:t>
      </w:r>
      <w:r>
        <w:rPr>
          <w:rFonts w:ascii="Times New Roman" w:hAnsi="Times New Roman"/>
          <w:b w:val="false"/>
          <w:i w:val="false"/>
          <w:color w:val="000000"/>
          <w:sz w:val="22"/>
        </w:rPr>
        <w:t> </w:t>
      </w:r>
      <w:r>
        <w:rPr>
          <w:rFonts w:ascii="Times New Roman" w:hAnsi="Times New Roman"/>
          <w:b w:val="false"/>
          <w:i w:val="false"/>
          <w:color w:val="000000"/>
          <w:sz w:val="22"/>
        </w:rPr>
        <w:t>Adequate lighting and ventilation shall be available in all areas where food is processed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34.3(6)</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have an adequate supply of hot and cold potable water under pressure from an approved and safe source.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no direct or indirect connection of safe and unsafe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residence is not served by a public water system, the water shall be tested at least annually for nitrates and coliforms;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a water test shows coliforms are present or nitrates are at an unsafe level, the establishment shall cease operations and notify the regulatory authority. The establishment will not resume operations until approved by the regulatory authority;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establishment’s water source is under a water advisory indicating the water may be unsafe to consume, it shall not produce homemade food items until the advisory is lifted.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34.3(7)</w:t>
      </w:r>
      <w:r>
        <w:rPr>
          <w:rFonts w:ascii="Times New Roman" w:hAnsi="Times New Roman"/>
          <w:b w:val="false"/>
          <w:i w:val="false"/>
          <w:color w:val="000000"/>
          <w:sz w:val="22"/>
        </w:rPr>
        <w:t> </w:t>
      </w:r>
      <w:r>
        <w:rPr>
          <w:rFonts w:ascii="Times New Roman" w:hAnsi="Times New Roman"/>
          <w:b w:val="false"/>
          <w:i w:val="false"/>
          <w:color w:val="000000"/>
          <w:sz w:val="22"/>
        </w:rPr>
        <w:t>There shall be a conveniently located sink in each food processing area that is maintained clean and accessible for handwashing during production and packaging and supplied with hot and cold running water, hand soap, and sanitary towels.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34.3(8)</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have adequate equipment, such as a sink or dishwasher, to wash, rinse, and sanitize utensils.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34.3(9)</w:t>
      </w:r>
      <w:r>
        <w:rPr>
          <w:rFonts w:ascii="Times New Roman" w:hAnsi="Times New Roman"/>
          <w:b w:val="false"/>
          <w:i w:val="false"/>
          <w:color w:val="000000"/>
          <w:sz w:val="22"/>
        </w:rPr>
        <w:t> </w:t>
      </w:r>
      <w:r>
        <w:rPr>
          <w:rFonts w:ascii="Times New Roman" w:hAnsi="Times New Roman"/>
          <w:b w:val="false"/>
          <w:i w:val="false"/>
          <w:color w:val="000000"/>
          <w:sz w:val="22"/>
        </w:rPr>
        <w:t>There shall be conveniently located toilet facilities, equipped with a handwashing sink supplied with hot and cold running water, hand soap and sanitary towels or a hand-drying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34.3(10)</w:t>
      </w:r>
      <w:r>
        <w:rPr>
          <w:rFonts w:ascii="Times New Roman" w:hAnsi="Times New Roman"/>
          <w:b w:val="false"/>
          <w:i w:val="false"/>
          <w:color w:val="000000"/>
          <w:sz w:val="22"/>
        </w:rPr>
        <w:t> </w:t>
      </w:r>
      <w:r>
        <w:rPr>
          <w:rFonts w:ascii="Times New Roman" w:hAnsi="Times New Roman"/>
          <w:b w:val="false"/>
          <w:i w:val="false"/>
          <w:color w:val="000000"/>
          <w:sz w:val="22"/>
        </w:rPr>
        <w:t>All waste and wastewater produced by the establishment shall be disposed of in a sanitary manner in compliance with applicable laws. If the home food processing establishment has a waste backup, it shall cease operation and notify the regulatory authority. It will not resume preparation of homemade food items until approved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34.3(11)</w:t>
      </w:r>
      <w:r>
        <w:rPr>
          <w:rFonts w:ascii="Times New Roman" w:hAnsi="Times New Roman"/>
          <w:b w:val="false"/>
          <w:i w:val="false"/>
          <w:color w:val="000000"/>
          <w:sz w:val="22"/>
        </w:rPr>
        <w:t> </w:t>
      </w:r>
      <w:r>
        <w:rPr>
          <w:rFonts w:ascii="Times New Roman" w:hAnsi="Times New Roman"/>
          <w:b w:val="false"/>
          <w:i w:val="false"/>
          <w:color w:val="000000"/>
          <w:sz w:val="22"/>
        </w:rPr>
        <w:t>All garbage and refuse shall be kept in containers and removed from the premises regularly to eliminate insects and rodents, offensive odors, or other health hazards. Garbage and refuse containers shall be durable, easy to clean, insect- and rodent-resistant, and of material that neither leaks nor absorbs liquid.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34.3(12)</w:t>
      </w:r>
      <w:r>
        <w:rPr>
          <w:rFonts w:ascii="Times New Roman" w:hAnsi="Times New Roman"/>
          <w:b w:val="false"/>
          <w:i w:val="false"/>
          <w:color w:val="000000"/>
          <w:sz w:val="22"/>
        </w:rPr>
        <w:t> </w:t>
      </w:r>
      <w:r>
        <w:rPr>
          <w:rFonts w:ascii="Times New Roman" w:hAnsi="Times New Roman"/>
          <w:b w:val="false"/>
          <w:i w:val="false"/>
          <w:color w:val="000000"/>
          <w:sz w:val="22"/>
        </w:rPr>
        <w:t>Food processing and storage areas shall be free of pests. Pesticides, if used, shall be approved for use in commercial food establishments, clearly labeled, and used as directed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34.3(13)</w:t>
      </w:r>
      <w:r>
        <w:rPr>
          <w:rFonts w:ascii="Times New Roman" w:hAnsi="Times New Roman"/>
          <w:b w:val="false"/>
          <w:i w:val="false"/>
          <w:color w:val="000000"/>
          <w:sz w:val="22"/>
        </w:rPr>
        <w:t> </w:t>
      </w:r>
      <w:r>
        <w:rPr>
          <w:rFonts w:ascii="Times New Roman" w:hAnsi="Times New Roman"/>
          <w:b w:val="false"/>
          <w:i w:val="false"/>
          <w:color w:val="000000"/>
          <w:sz w:val="22"/>
        </w:rPr>
        <w:t>Hazardous chemicals or other toxic materials shall be stored, applied and used as directed by the manufacturer in a manner that protects food, equipment, and food contact surfaces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34.3(14)</w:t>
      </w:r>
      <w:r>
        <w:rPr>
          <w:rFonts w:ascii="Times New Roman" w:hAnsi="Times New Roman"/>
          <w:b w:val="false"/>
          <w:i w:val="false"/>
          <w:color w:val="000000"/>
          <w:sz w:val="22"/>
        </w:rPr>
        <w:t> </w:t>
      </w:r>
      <w:r>
        <w:rPr>
          <w:rFonts w:ascii="Times New Roman" w:hAnsi="Times New Roman"/>
          <w:b w:val="false"/>
          <w:i w:val="false"/>
          <w:color w:val="000000"/>
          <w:sz w:val="22"/>
        </w:rPr>
        <w:t>Refrigeration and hot holding equipment design and capacity shall be adequate to maintain safe temperature control, including safe cooling temperatures, to prevent cross contamination and allergen cross contact and protect food from other sources of contamination. Dedicated refrigeration or hot holding equipment may be required if shared equipment is inadequate to maintain food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34.3(15)</w:t>
      </w:r>
      <w:r>
        <w:rPr>
          <w:rFonts w:ascii="Times New Roman" w:hAnsi="Times New Roman"/>
          <w:b w:val="false"/>
          <w:i w:val="false"/>
          <w:color w:val="000000"/>
          <w:sz w:val="22"/>
        </w:rPr>
        <w:t> </w:t>
      </w:r>
      <w:r>
        <w:rPr>
          <w:rFonts w:ascii="Times New Roman" w:hAnsi="Times New Roman"/>
          <w:b w:val="false"/>
          <w:i w:val="false"/>
          <w:color w:val="000000"/>
          <w:sz w:val="22"/>
        </w:rPr>
        <w:t>All refrigeration and hot holding units shall be equipped with an accurate thermometer.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34.3(16)</w:t>
      </w:r>
      <w:r>
        <w:rPr>
          <w:rFonts w:ascii="Times New Roman" w:hAnsi="Times New Roman"/>
          <w:b w:val="false"/>
          <w:i w:val="false"/>
          <w:color w:val="000000"/>
          <w:sz w:val="22"/>
        </w:rPr>
        <w:t> </w:t>
      </w:r>
      <w:r>
        <w:rPr>
          <w:rFonts w:ascii="Times New Roman" w:hAnsi="Times New Roman"/>
          <w:b w:val="false"/>
          <w:i w:val="false"/>
          <w:color w:val="000000"/>
          <w:sz w:val="22"/>
        </w:rPr>
        <w:t>Appropriate thermometers shall be used to accurately measure the internal temperature of food during processing, holding,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34.3(17)</w:t>
      </w:r>
      <w:r>
        <w:rPr>
          <w:rFonts w:ascii="Times New Roman" w:hAnsi="Times New Roman"/>
          <w:b w:val="false"/>
          <w:i w:val="false"/>
          <w:color w:val="000000"/>
          <w:sz w:val="22"/>
        </w:rPr>
        <w:t> </w:t>
      </w:r>
      <w:r>
        <w:rPr>
          <w:rFonts w:ascii="Times New Roman" w:hAnsi="Times New Roman"/>
          <w:b w:val="false"/>
          <w:i w:val="false"/>
          <w:color w:val="000000"/>
          <w:sz w:val="22"/>
        </w:rPr>
        <w:t>All food contact surfaces shall be intended for use with food, made of safe materials, easy to clean, smooth, durable, nonabsorbent, and noncorrosive.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481—34.4</w:t>
      </w:r>
      <w:r>
        <w:rPr>
          <w:rFonts w:ascii="Times New Roman" w:hAnsi="Times New Roman"/>
          <w:b/>
          <w:i w:val="false"/>
          <w:color w:val="000000"/>
          <w:sz w:val="22"/>
        </w:rPr>
        <w:t xml:space="preserve">(137D) </w:t>
      </w:r>
      <w:r>
        <w:rPr>
          <w:rFonts w:ascii="Times New Roman" w:hAnsi="Times New Roman"/>
          <w:b/>
          <w:i w:val="false"/>
          <w:color w:val="000000"/>
          <w:sz w:val="22"/>
        </w:rPr>
        <w:t xml:space="preserve">Management and 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34.4(1)</w:t>
      </w:r>
      <w:r>
        <w:rPr>
          <w:rFonts w:ascii="Times New Roman" w:hAnsi="Times New Roman"/>
          <w:b w:val="false"/>
          <w:i w:val="false"/>
          <w:color w:val="000000"/>
          <w:sz w:val="22"/>
        </w:rPr>
        <w:t> </w:t>
      </w:r>
      <w:r>
        <w:rPr>
          <w:rFonts w:ascii="Times New Roman" w:hAnsi="Times New Roman"/>
          <w:b w:val="false"/>
          <w:i/>
          <w:color w:val="000000"/>
          <w:sz w:val="22"/>
        </w:rPr>
        <w:t xml:space="preserve">Person in charge. </w:t>
      </w:r>
      <w:r>
        <w:rPr>
          <w:rFonts w:ascii="Times New Roman" w:hAnsi="Times New Roman"/>
          <w:b w:val="false"/>
          <w:i w:val="false"/>
          <w:color w:val="000000"/>
          <w:sz w:val="22"/>
        </w:rPr>
        <w:t>There shall be a person in charge of operations during all hours of food processing who has a thorough understanding of food safety principles and is able to demonstrate control over food safety hazards,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Time/temperature controls for cooking, hot holding, cooling, cold holding, and reheating foods;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Cross contamination during storage and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Major food allergens and allergen cross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Sanitation of food contact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Food handling, hygienic practices, and communicable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Receiving and distribution;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applicable, pH and (a</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34.4(2)</w:t>
      </w:r>
      <w:r>
        <w:rPr>
          <w:rFonts w:ascii="Times New Roman" w:hAnsi="Times New Roman"/>
          <w:b w:val="false"/>
          <w:i w:val="false"/>
          <w:color w:val="000000"/>
          <w:sz w:val="22"/>
        </w:rPr>
        <w:t> </w:t>
      </w:r>
      <w:r>
        <w:rPr>
          <w:rFonts w:ascii="Times New Roman" w:hAnsi="Times New Roman"/>
          <w:b w:val="false"/>
          <w:i/>
          <w:color w:val="000000"/>
          <w:sz w:val="22"/>
        </w:rPr>
        <w:t xml:space="preserve">Food safety training. </w:t>
      </w:r>
      <w:r>
        <w:rPr>
          <w:rFonts w:ascii="Times New Roman" w:hAnsi="Times New Roman"/>
          <w:b w:val="false"/>
          <w:i w:val="false"/>
          <w:color w:val="000000"/>
          <w:sz w:val="22"/>
        </w:rPr>
        <w:t>The person in charge shall attend a food safety training course approved by the department and provide proof of attendance prior to the issuance of a home food processing establishment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34.4(3)</w:t>
      </w:r>
      <w:r>
        <w:rPr>
          <w:rFonts w:ascii="Times New Roman" w:hAnsi="Times New Roman"/>
          <w:b w:val="false"/>
          <w:i w:val="false"/>
          <w:color w:val="000000"/>
          <w:sz w:val="22"/>
        </w:rPr>
        <w:t> </w:t>
      </w:r>
      <w:r>
        <w:rPr>
          <w:rFonts w:ascii="Times New Roman" w:hAnsi="Times New Roman"/>
          <w:b w:val="false"/>
          <w:i/>
          <w:color w:val="000000"/>
          <w:sz w:val="22"/>
        </w:rPr>
        <w:t xml:space="preserve">Exclusions from handling food. </w:t>
      </w:r>
      <w:r>
        <w:rPr>
          <w:rFonts w:ascii="Times New Roman" w:hAnsi="Times New Roman"/>
          <w:b w:val="false"/>
          <w:i w:val="false"/>
          <w:color w:val="000000"/>
          <w:sz w:val="22"/>
        </w:rPr>
        <w:t>A food handler shall be excluded from handling food, utensils, or packaging materials if the food handler: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diagnosed with a communicable or contagious disease that can be transmitted through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experienced diarrhea or vomiting in the past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jaundiced;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 sore throat with a fever;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exposed sores or infected wounds on the food handler’s hands or arms.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34.4(4)</w:t>
      </w:r>
      <w:r>
        <w:rPr>
          <w:rFonts w:ascii="Times New Roman" w:hAnsi="Times New Roman"/>
          <w:b w:val="false"/>
          <w:i w:val="false"/>
          <w:color w:val="000000"/>
          <w:sz w:val="22"/>
        </w:rPr>
        <w:t> </w:t>
      </w:r>
      <w:r>
        <w:rPr>
          <w:rFonts w:ascii="Times New Roman" w:hAnsi="Times New Roman"/>
          <w:b w:val="false"/>
          <w:i/>
          <w:color w:val="000000"/>
          <w:sz w:val="22"/>
        </w:rPr>
        <w:t xml:space="preserve">Hygienic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food handler must keep the food handler’s person and clothing clean and hair effectively restrained and wash the food handler’s hands as often as necessary to protect food and food contact surfaces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Ready-to-eat foods must not be handled with bare hands.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Eating, drinking, and use of tobacco is not permitted in food processing areas while homemade food items are exposed or being produced.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481—34.5</w:t>
      </w:r>
      <w:r>
        <w:rPr>
          <w:rFonts w:ascii="Times New Roman" w:hAnsi="Times New Roman"/>
          <w:b/>
          <w:i w:val="false"/>
          <w:color w:val="000000"/>
          <w:sz w:val="22"/>
        </w:rPr>
        <w:t xml:space="preserve">(137D) </w:t>
      </w:r>
      <w:r>
        <w:rPr>
          <w:rFonts w:ascii="Times New Roman" w:hAnsi="Times New Roman"/>
          <w:b/>
          <w:i w:val="false"/>
          <w:color w:val="000000"/>
          <w:sz w:val="22"/>
        </w:rPr>
        <w:t xml:space="preserve">Receiving, storage, and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34.5(1)</w:t>
      </w:r>
      <w:r>
        <w:rPr>
          <w:rFonts w:ascii="Times New Roman" w:hAnsi="Times New Roman"/>
          <w:b w:val="false"/>
          <w:i w:val="false"/>
          <w:color w:val="000000"/>
          <w:sz w:val="22"/>
        </w:rPr>
        <w:t> </w:t>
      </w:r>
      <w:r>
        <w:rPr>
          <w:rFonts w:ascii="Times New Roman" w:hAnsi="Times New Roman"/>
          <w:b w:val="false"/>
          <w:i/>
          <w:color w:val="000000"/>
          <w:sz w:val="22"/>
        </w:rPr>
        <w:t xml:space="preserve">Receiving. </w:t>
      </w:r>
      <w:r>
        <w:rPr>
          <w:rFonts w:ascii="Times New Roman" w:hAnsi="Times New Roman"/>
          <w:b w:val="false"/>
          <w:i w:val="false"/>
          <w:color w:val="000000"/>
          <w:sz w:val="22"/>
        </w:rPr>
        <w:t>All foods and ingredients shall be obtained from an approved source and have been produced in compliance with applicable law. Honey from an unlicensed establishment and eggs from the establishment’s own flock may be used in the preparation of homemade food items. All food shall be received in sound condition; at safe temperatures; free from spoilage, filth, or other contamination; unadulterated; and safe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34.5(2)</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Food storage areas shall be clean and located in an area that protects the food from contamination at all times. All food products shall be stored off of the floor. If removed from the original container, foods shall be stored in labeled and closed containers that are of a material that will not cause the food to become adulterated.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34.5(3)</w:t>
      </w:r>
      <w:r>
        <w:rPr>
          <w:rFonts w:ascii="Times New Roman" w:hAnsi="Times New Roman"/>
          <w:b w:val="false"/>
          <w:i w:val="false"/>
          <w:color w:val="000000"/>
          <w:sz w:val="22"/>
        </w:rPr>
        <w:t> </w:t>
      </w:r>
      <w:r>
        <w:rPr>
          <w:rFonts w:ascii="Times New Roman" w:hAnsi="Times New Roman"/>
          <w:b w:val="false"/>
          <w:i/>
          <w:color w:val="000000"/>
          <w:sz w:val="22"/>
        </w:rPr>
        <w:t xml:space="preserve">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Foods containing raw or undercooked foods of animal origin will not be sold or distributed in a ready-to-eat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Foods produced in a home food processing establishment shall not be distributed for further processing by a food processing plant or another home food processing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Time/temperature control for safety homemade food items shall be maintained at safe temperatures during shipping and transportation to an end consumer, a mobile food unit, a farmers market food establishment, or a temporary food establishment operated by the same owner as the home food processing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Time/temperature control for safety homemade food items sold or distributed to other businesses for resale shall be maintained at or below 41°F during shipping and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one may produce, distribute, offer for sale, or provide adulterated food to the public. Adulterated food shall be disposed of in a reasonable manner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481—34.6</w:t>
      </w:r>
      <w:r>
        <w:rPr>
          <w:rFonts w:ascii="Times New Roman" w:hAnsi="Times New Roman"/>
          <w:b/>
          <w:i w:val="false"/>
          <w:color w:val="000000"/>
          <w:sz w:val="22"/>
        </w:rPr>
        <w:t xml:space="preserve">(137D) </w:t>
      </w:r>
      <w:r>
        <w:rPr>
          <w:rFonts w:ascii="Times New Roman" w:hAnsi="Times New Roman"/>
          <w:b/>
          <w:i w:val="false"/>
          <w:color w:val="000000"/>
          <w:sz w:val="22"/>
        </w:rPr>
        <w:t xml:space="preserve">Food preparation and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color w:val="000000"/>
          <w:sz w:val="22"/>
        </w:rPr>
        <w:t xml:space="preserve">Food protection. </w:t>
      </w:r>
      <w:r>
        <w:rPr>
          <w:rFonts w:ascii="Times New Roman" w:hAnsi="Times New Roman"/>
          <w:b w:val="false"/>
          <w:i w:val="false"/>
          <w:color w:val="000000"/>
          <w:sz w:val="22"/>
        </w:rPr>
        <w:t xml:space="preserve">Foods shall be processed, stored, and distributed in a manner that protects food from contamination, including cross contamination from the environment, and allergen cross contact.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color w:val="000000"/>
          <w:sz w:val="22"/>
        </w:rPr>
        <w:t xml:space="preserve">Cooking. </w:t>
      </w:r>
      <w:r>
        <w:rPr>
          <w:rFonts w:ascii="Times New Roman" w:hAnsi="Times New Roman"/>
          <w:b w:val="false"/>
          <w:i w:val="false"/>
          <w:color w:val="000000"/>
          <w:sz w:val="22"/>
        </w:rPr>
        <w:t>All animal foods or foods containing animal products, if cooked, shall be cooked to an internal temperature sufficient to destroy organisms that are injurious to health. Homemade food items shall not contain raw or undercooked animal foods except for packaged raw meat or poultry items labeled with safe handling instructions informing the consumer how to safely store, prepare, and handle raw meat and poultry products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color w:val="000000"/>
          <w:sz w:val="22"/>
        </w:rPr>
        <w:t xml:space="preserve">Holding. </w:t>
      </w:r>
      <w:r>
        <w:rPr>
          <w:rFonts w:ascii="Times New Roman" w:hAnsi="Times New Roman"/>
          <w:b w:val="false"/>
          <w:i w:val="false"/>
          <w:color w:val="000000"/>
          <w:sz w:val="22"/>
        </w:rPr>
        <w:t>All time/temperature control for safety foods shall be held at an internal temperature of 41°F or less or 135°F or higher to control bacterial growth or toxin 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34.6(4)</w:t>
      </w:r>
      <w:r>
        <w:rPr>
          <w:rFonts w:ascii="Times New Roman" w:hAnsi="Times New Roman"/>
          <w:b w:val="false"/>
          <w:i w:val="false"/>
          <w:color w:val="000000"/>
          <w:sz w:val="22"/>
        </w:rPr>
        <w:t> </w:t>
      </w:r>
      <w:r>
        <w:rPr>
          <w:rFonts w:ascii="Times New Roman" w:hAnsi="Times New Roman"/>
          <w:b w:val="false"/>
          <w:i/>
          <w:color w:val="000000"/>
          <w:sz w:val="22"/>
        </w:rPr>
        <w:t xml:space="preserve">Cooling.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Time/temperature control for safety foods that have been heat-treated shall be cooled from 135°F to 70°F within two hours and from 70°F to 41°F within an additional four hours. Total cooling time shall not exceed six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Time/temperature control for safety foods prepared with ingredients above 41°F shall be cooled to 41°F or below within four hours from the beginning of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34.6(5)</w:t>
      </w:r>
      <w:r>
        <w:rPr>
          <w:rFonts w:ascii="Times New Roman" w:hAnsi="Times New Roman"/>
          <w:b w:val="false"/>
          <w:i w:val="false"/>
          <w:color w:val="000000"/>
          <w:sz w:val="22"/>
        </w:rPr>
        <w:t> </w:t>
      </w:r>
      <w:r>
        <w:rPr>
          <w:rFonts w:ascii="Times New Roman" w:hAnsi="Times New Roman"/>
          <w:b w:val="false"/>
          <w:i/>
          <w:color w:val="000000"/>
          <w:sz w:val="22"/>
        </w:rPr>
        <w:t xml:space="preserve">Reheating.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Homemade food items that are time/temperature control for safety and have been previously heated and cooled shall be reheated to an internal temperature of 165°F within two hours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Commercially processed time/temperature control for safety foods shall be reheated to 135°F within two hours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34.6(6)</w:t>
      </w:r>
      <w:r>
        <w:rPr>
          <w:rFonts w:ascii="Times New Roman" w:hAnsi="Times New Roman"/>
          <w:b w:val="false"/>
          <w:i w:val="false"/>
          <w:color w:val="000000"/>
          <w:sz w:val="22"/>
        </w:rPr>
        <w:t> </w:t>
      </w:r>
      <w:r>
        <w:rPr>
          <w:rFonts w:ascii="Times New Roman" w:hAnsi="Times New Roman"/>
          <w:b w:val="false"/>
          <w:i/>
          <w:color w:val="000000"/>
          <w:sz w:val="22"/>
        </w:rPr>
        <w:t xml:space="preserve">Preparation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High-acid foods that are produced and sold by the establishment and that are controlled by pH, such as barbeque sauce, condiments, and dressings, may be produced as homemade food items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product has been produced following a standardized recipe;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product does not contain more than 10 percent low-acid food ingredients by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product recipe, including the name and weight of each ingredient, is submitted and approved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product’s equilibrium pH of each batch is tested with a calibrated pH tester designed for use with food. The pH shall be below 4.60, and the pH value shall be recorded on a production or batch record;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product is adequately heated to destroy spoilage organisms.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Dried foods that are produced and sold under the home food processing establishment license that are controlled by (a</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such as dehydrated or freeze-dried food may be produced as a homemade food item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products have been produced following a standardized recipe;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homemade food items do not contain raw or undercooked foods of animal origin;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batch is tested for (a</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or the standardized written procedure for each homemade food item has been validated to ensure the final product is at or below 0.85 (a</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Jams, jellies, preserves, and fruit butters that are produced and sold under the home food processing establishment license shall meet the standard of identity specified in 21 CFR Part 150 as amended to April 1, 2023, and be produced following a standardized recipe. The home food processing establishment shall provide documentation, such as an analysis from an accredited food laboratory, that a product meets the standard of identity when requested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Nonstandardized fruit jellies shall be produced following a standardized recipe and made with 45 parts of fruit to 55 parts of sugar and concentrated to 65 percent soluble solids. The home food processing establishment shall provide documentation, such as an analysis from an accredited food laboratory, that a product meets this requirement when requested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Nonstandardized nonfruit jellies shall be produced following a standardized recipe and shall have a soluble solids content of 65 percent. The home food processing establishment shall provide documentation, such as an analysis from an accredited food laboratory, that a product meets this requirement when requested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Standardized sweeteners and table syrups shall meet the standard of identity specified in 21 CFR Part 168 as amended to April 1, 2023. The home food processing establishment shall provide documentation that a product meets this requirement when requested by the regulatory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home food processing establishment that wishes to prepare foods using fermentation shall submit an HACCP plan to the department that has been validated by a recognized process authority, such as those provided on the department’s website. A home food processing establishment shall not ferment food until the department has approved the HACCP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home food processing establishment shall not engage in the following processes to produce homemade food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Low-acid canning (e.g., canned vegetables);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Acidification to produce shelf-stable acidified foods (e.g., salsa, pickled vegetables, hot sauce);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Curing (e.g., bacon, jerky, meat sticks);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Smoking food for preservation rather than flavor enhancement.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481—34.7</w:t>
      </w:r>
      <w:r>
        <w:rPr>
          <w:rFonts w:ascii="Times New Roman" w:hAnsi="Times New Roman"/>
          <w:b/>
          <w:i w:val="false"/>
          <w:color w:val="000000"/>
          <w:sz w:val="22"/>
        </w:rPr>
        <w:t xml:space="preserve">(137D) </w:t>
      </w:r>
      <w:r>
        <w:rPr>
          <w:rFonts w:ascii="Times New Roman" w:hAnsi="Times New Roman"/>
          <w:b/>
          <w:i w:val="false"/>
          <w:color w:val="000000"/>
          <w:sz w:val="22"/>
        </w:rPr>
        <w:t xml:space="preserve">Packaging and labeling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34.7(1)</w:t>
      </w:r>
      <w:r>
        <w:rPr>
          <w:rFonts w:ascii="Times New Roman" w:hAnsi="Times New Roman"/>
          <w:b w:val="false"/>
          <w:i w:val="false"/>
          <w:color w:val="000000"/>
          <w:sz w:val="22"/>
        </w:rPr>
        <w:t> </w:t>
      </w:r>
      <w:r>
        <w:rPr>
          <w:rFonts w:ascii="Times New Roman" w:hAnsi="Times New Roman"/>
          <w:b w:val="false"/>
          <w:i/>
          <w:color w:val="000000"/>
          <w:sz w:val="22"/>
        </w:rPr>
        <w:t xml:space="preserve">Legible labels. </w:t>
      </w:r>
      <w:r>
        <w:rPr>
          <w:rFonts w:ascii="Times New Roman" w:hAnsi="Times New Roman"/>
          <w:b w:val="false"/>
          <w:i w:val="false"/>
          <w:color w:val="000000"/>
          <w:sz w:val="22"/>
        </w:rPr>
        <w:t>All required labeling information shall be legible and in a location that is easily identifiable by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34.7(2)</w:t>
      </w:r>
      <w:r>
        <w:rPr>
          <w:rFonts w:ascii="Times New Roman" w:hAnsi="Times New Roman"/>
          <w:b w:val="false"/>
          <w:i w:val="false"/>
          <w:color w:val="000000"/>
          <w:sz w:val="22"/>
        </w:rPr>
        <w:t> </w:t>
      </w:r>
      <w:r>
        <w:rPr>
          <w:rFonts w:ascii="Times New Roman" w:hAnsi="Times New Roman"/>
          <w:b w:val="false"/>
          <w:i/>
          <w:color w:val="000000"/>
          <w:sz w:val="22"/>
        </w:rPr>
        <w:t xml:space="preserve">Labels and packaging on homemade food items, exception. </w:t>
      </w:r>
      <w:r>
        <w:rPr>
          <w:rFonts w:ascii="Times New Roman" w:hAnsi="Times New Roman"/>
          <w:b w:val="false"/>
          <w:i w:val="false"/>
          <w:color w:val="000000"/>
          <w:sz w:val="22"/>
        </w:rPr>
        <w:t>A homemade food item shall be packaged in the home food processing establishment, and all required labeling shall be affixed to the homemade food item before it is delivered to the consumer, with the exception of a homemade food item picked up by the consumer in person at the home food processing establishment. In the case of the exception, the homemade food item shall still be protected from contamination and all required labeling information shall be provided to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34.7(3)</w:t>
      </w:r>
      <w:r>
        <w:rPr>
          <w:rFonts w:ascii="Times New Roman" w:hAnsi="Times New Roman"/>
          <w:b w:val="false"/>
          <w:i w:val="false"/>
          <w:color w:val="000000"/>
          <w:sz w:val="22"/>
        </w:rPr>
        <w:t> </w:t>
      </w:r>
      <w:r>
        <w:rPr>
          <w:rFonts w:ascii="Times New Roman" w:hAnsi="Times New Roman"/>
          <w:b w:val="false"/>
          <w:i/>
          <w:color w:val="000000"/>
          <w:sz w:val="22"/>
        </w:rPr>
        <w:t xml:space="preserve">Raw meat and poultry products. </w:t>
      </w:r>
      <w:r>
        <w:rPr>
          <w:rFonts w:ascii="Times New Roman" w:hAnsi="Times New Roman"/>
          <w:b w:val="false"/>
          <w:i w:val="false"/>
          <w:color w:val="000000"/>
          <w:sz w:val="22"/>
        </w:rPr>
        <w:t>Packaged homemade food items that contain raw meat or poultry shall be labeled with safe handling instructions informing the consumer how to safely store, prepare, and handle raw meat and poultry products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34.7(4)</w:t>
      </w:r>
      <w:r>
        <w:rPr>
          <w:rFonts w:ascii="Times New Roman" w:hAnsi="Times New Roman"/>
          <w:b w:val="false"/>
          <w:i w:val="false"/>
          <w:color w:val="000000"/>
          <w:sz w:val="22"/>
        </w:rPr>
        <w:t> </w:t>
      </w:r>
      <w:r>
        <w:rPr>
          <w:rFonts w:ascii="Times New Roman" w:hAnsi="Times New Roman"/>
          <w:b w:val="false"/>
          <w:i/>
          <w:color w:val="000000"/>
          <w:sz w:val="22"/>
        </w:rPr>
        <w:t xml:space="preserve">Expiration date. </w:t>
      </w:r>
      <w:r>
        <w:rPr>
          <w:rFonts w:ascii="Times New Roman" w:hAnsi="Times New Roman"/>
          <w:b w:val="false"/>
          <w:i w:val="false"/>
          <w:color w:val="000000"/>
          <w:sz w:val="22"/>
        </w:rPr>
        <w:t>Refrigerated time/temperature control for safety homemade food items that are ready-to-eat foods shall be labeled with an expiration date not to exceed seven days from the date of preparation, and the date of preparation is counted as day one. Time/temperature control for safety homemade food items may be labeled with an expiration date that exceeds seven days if the expiration date has been determined to be safe by an accredited food science institution and documentation is provided to the regulatory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34.7(5)</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Homemade food items will be identified as required by Iowa Code section </w:t>
      </w:r>
      <w:hyperlink r:id="rId14">
        <w:r>
          <w:rPr>
            <w:rStyle w:val="Hyperlink"/>
            <w:rFonts w:ascii="Times New Roman" w:hAnsi="Times New Roman"/>
            <w:b w:val="false"/>
            <w:i w:val="false"/>
            <w:color w:val="000000"/>
            <w:sz w:val="22"/>
          </w:rPr>
          <w:t>137D.2(7)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Labels or other marketing materials associated with homemade food items must be truthful and not misleading.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Claims on labels or other marketing materials associated with homemade food items that are related to the following must conform to the United States Food and Drug Administration’s (FDA’s) Food Labeling Guide (January 2013). A link to the labeling guide may be found on the department’s website or on the FDA’s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Health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Qualified health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Nutrient content claims (e.g., low sodium, high fiber, low fat, sugar free);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Structure/function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Homemade food items labeled or marketed as a special dietary use food will conform to 21 CFR Part 105 as amended to April 1, 2023. The home food processing establishment shall provide documentation, such as a nutritional analysis by an accredited food laboratory, to the regulatory authority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Labels or other marketing materials shall not contain any claims that the homemade food item can be used in the diagnosis, cure, mitigation, treatment, or prevention of disease.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481—34.8</w:t>
      </w:r>
      <w:r>
        <w:rPr>
          <w:rFonts w:ascii="Times New Roman" w:hAnsi="Times New Roman"/>
          <w:b/>
          <w:i w:val="false"/>
          <w:color w:val="000000"/>
          <w:sz w:val="22"/>
        </w:rPr>
        <w:t xml:space="preserve">(137D) </w:t>
      </w:r>
      <w:r>
        <w:rPr>
          <w:rFonts w:ascii="Times New Roman" w:hAnsi="Times New Roman"/>
          <w:b/>
          <w:i w:val="false"/>
          <w:color w:val="000000"/>
          <w:sz w:val="22"/>
        </w:rPr>
        <w:t xml:space="preserve">Sanitation.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34.8(1)</w:t>
      </w:r>
      <w:r>
        <w:rPr>
          <w:rFonts w:ascii="Times New Roman" w:hAnsi="Times New Roman"/>
          <w:b w:val="false"/>
          <w:i w:val="false"/>
          <w:color w:val="000000"/>
          <w:sz w:val="22"/>
        </w:rPr>
        <w:t> </w:t>
      </w:r>
      <w:r>
        <w:rPr>
          <w:rFonts w:ascii="Times New Roman" w:hAnsi="Times New Roman"/>
          <w:b w:val="false"/>
          <w:i w:val="false"/>
          <w:color w:val="000000"/>
          <w:sz w:val="22"/>
        </w:rPr>
        <w:t>There shall be sufficient means to clean, rinse, and sanitize all multi-use food contact surfaces. Cleaners and sanitizers used for these purposes shall be intended and approved for use in a commercial food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34.8(2)</w:t>
      </w:r>
      <w:r>
        <w:rPr>
          <w:rFonts w:ascii="Times New Roman" w:hAnsi="Times New Roman"/>
          <w:b w:val="false"/>
          <w:i w:val="false"/>
          <w:color w:val="000000"/>
          <w:sz w:val="22"/>
        </w:rPr>
        <w:t> </w:t>
      </w:r>
      <w:r>
        <w:rPr>
          <w:rFonts w:ascii="Times New Roman" w:hAnsi="Times New Roman"/>
          <w:b w:val="false"/>
          <w:i w:val="false"/>
          <w:color w:val="000000"/>
          <w:sz w:val="22"/>
        </w:rPr>
        <w:t>All food contact surfaces shall be clean to sight and touch when not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34.8(3)</w:t>
      </w:r>
      <w:r>
        <w:rPr>
          <w:rFonts w:ascii="Times New Roman" w:hAnsi="Times New Roman"/>
          <w:b w:val="false"/>
          <w:i w:val="false"/>
          <w:color w:val="000000"/>
          <w:sz w:val="22"/>
        </w:rPr>
        <w:t> </w:t>
      </w:r>
      <w:r>
        <w:rPr>
          <w:rFonts w:ascii="Times New Roman" w:hAnsi="Times New Roman"/>
          <w:b w:val="false"/>
          <w:i w:val="false"/>
          <w:color w:val="000000"/>
          <w:sz w:val="22"/>
        </w:rPr>
        <w:t>All food contact surfaces shall be cleaned and sanitized: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Between each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every four hours if under continuous use to control microbial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 frequency necessary to prevent cross contamination;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a frequency necessary to prevent allergen cross contact.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34.8(4)</w:t>
      </w:r>
      <w:r>
        <w:rPr>
          <w:rFonts w:ascii="Times New Roman" w:hAnsi="Times New Roman"/>
          <w:b w:val="false"/>
          <w:i w:val="false"/>
          <w:color w:val="000000"/>
          <w:sz w:val="22"/>
        </w:rPr>
        <w:t> </w:t>
      </w:r>
      <w:r>
        <w:rPr>
          <w:rFonts w:ascii="Times New Roman" w:hAnsi="Times New Roman"/>
          <w:b w:val="false"/>
          <w:i w:val="false"/>
          <w:color w:val="000000"/>
          <w:sz w:val="22"/>
        </w:rPr>
        <w:t>If chemical sanitizers are used, they shall be used according to the manufacturer directions for use, and a means shall be provided for testing the proper level of chemical concentration, such as test strips designed specifically for the chemical being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34.8(5)</w:t>
      </w:r>
      <w:r>
        <w:rPr>
          <w:rFonts w:ascii="Times New Roman" w:hAnsi="Times New Roman"/>
          <w:b w:val="false"/>
          <w:i w:val="false"/>
          <w:color w:val="000000"/>
          <w:sz w:val="22"/>
        </w:rPr>
        <w:t> </w:t>
      </w:r>
      <w:r>
        <w:rPr>
          <w:rFonts w:ascii="Times New Roman" w:hAnsi="Times New Roman"/>
          <w:b w:val="false"/>
          <w:i w:val="false"/>
          <w:color w:val="000000"/>
          <w:sz w:val="22"/>
        </w:rPr>
        <w:t>Food processing, handling, and storage areas shall be neat; clean; and free from excessive accumulation of product, dust, trash, and unnecessary articles.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481—34.9</w:t>
      </w:r>
      <w:r>
        <w:rPr>
          <w:rFonts w:ascii="Times New Roman" w:hAnsi="Times New Roman"/>
          <w:b/>
          <w:i w:val="false"/>
          <w:color w:val="000000"/>
          <w:sz w:val="22"/>
        </w:rPr>
        <w:t xml:space="preserve">(137D) </w:t>
      </w:r>
      <w:r>
        <w:rPr>
          <w:rFonts w:ascii="Times New Roman" w:hAnsi="Times New Roman"/>
          <w:b/>
          <w:i w:val="false"/>
          <w:color w:val="000000"/>
          <w:sz w:val="22"/>
        </w:rPr>
        <w:t xml:space="preserve">Maintenance of records by licensee.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34.9(1)</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maintain standardized recipes for each homemade food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34.9(2)</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maintain production or batch records, including, at a minimum, product name, date of production, and date of packaging, with the exception of made-to-order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34.9(3)</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maintain records of foods received as ingredients, including, at a minimum, the name and address of the supplier, name of the ingredient, and date received. A receipt of purchase is a sufficient record if it contains all of the required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34.9(4)</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maintain distribution records of all homemade food items that are distributed for resale, including the product name, the name and address of the business where the homemade food items were distributed, the date distributed, the quantity distributed, and the date the homemade food item was produced.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34.9(5)</w:t>
      </w:r>
      <w:r>
        <w:rPr>
          <w:rFonts w:ascii="Times New Roman" w:hAnsi="Times New Roman"/>
          <w:b w:val="false"/>
          <w:i w:val="false"/>
          <w:color w:val="000000"/>
          <w:sz w:val="22"/>
        </w:rPr>
        <w:t> </w:t>
      </w:r>
      <w:r>
        <w:rPr>
          <w:rFonts w:ascii="Times New Roman" w:hAnsi="Times New Roman"/>
          <w:b w:val="false"/>
          <w:i w:val="false"/>
          <w:color w:val="000000"/>
          <w:sz w:val="22"/>
        </w:rPr>
        <w:t>An establishment not served by a public water system shall maintain records of annual water tests.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34.9(6)</w:t>
      </w:r>
      <w:r>
        <w:rPr>
          <w:rFonts w:ascii="Times New Roman" w:hAnsi="Times New Roman"/>
          <w:b w:val="false"/>
          <w:i w:val="false"/>
          <w:color w:val="000000"/>
          <w:sz w:val="22"/>
        </w:rPr>
        <w:t> </w:t>
      </w:r>
      <w:r>
        <w:rPr>
          <w:rFonts w:ascii="Times New Roman" w:hAnsi="Times New Roman"/>
          <w:b w:val="false"/>
          <w:i w:val="false"/>
          <w:color w:val="000000"/>
          <w:sz w:val="22"/>
        </w:rPr>
        <w:t>An establishment, if it produces homemade food items that require food safety parameters to be monitored throughout production, such as temperature, pH, or (a</w:t>
      </w:r>
      <w:r>
        <w:rPr>
          <w:rFonts w:ascii="Times New Roman" w:hAnsi="Times New Roman"/>
          <w:b w:val="false"/>
          <w:i w:val="false"/>
          <w:color w:val="000000"/>
          <w:sz w:val="11"/>
          <w:vertAlign w:val="subscript"/>
        </w:rPr>
        <w:t>w</w:t>
      </w:r>
      <w:r>
        <w:rPr>
          <w:rFonts w:ascii="Times New Roman" w:hAnsi="Times New Roman"/>
          <w:b w:val="false"/>
          <w:i w:val="false"/>
          <w:color w:val="000000"/>
          <w:sz w:val="22"/>
        </w:rPr>
        <w:t>), shall use testing instruments as directed by the manufacturer and calibrated for accuracy according to the manufacturer’s instructions. Monitoring results shall be documented as part of the batch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34.9(7)</w:t>
      </w:r>
      <w:r>
        <w:rPr>
          <w:rFonts w:ascii="Times New Roman" w:hAnsi="Times New Roman"/>
          <w:b w:val="false"/>
          <w:i w:val="false"/>
          <w:color w:val="000000"/>
          <w:sz w:val="22"/>
        </w:rPr>
        <w:t> </w:t>
      </w:r>
      <w:r>
        <w:rPr>
          <w:rFonts w:ascii="Times New Roman" w:hAnsi="Times New Roman"/>
          <w:b w:val="false"/>
          <w:i w:val="false"/>
          <w:color w:val="000000"/>
          <w:sz w:val="22"/>
        </w:rPr>
        <w:t>An establishment shall maintain all required records for a minimum of six months. All required records shall be made available for official review or copying upon request by the regulatory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481—34.10</w:t>
      </w:r>
      <w:r>
        <w:rPr>
          <w:rFonts w:ascii="Times New Roman" w:hAnsi="Times New Roman"/>
          <w:b/>
          <w:i w:val="false"/>
          <w:color w:val="000000"/>
          <w:sz w:val="22"/>
        </w:rPr>
        <w:t xml:space="preserve">(137D) </w:t>
      </w:r>
      <w:r>
        <w:rPr>
          <w:rFonts w:ascii="Times New Roman" w:hAnsi="Times New Roman"/>
          <w:b/>
          <w:i w:val="false"/>
          <w:color w:val="000000"/>
          <w:sz w:val="22"/>
        </w:rPr>
        <w:t xml:space="preserve">Violations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34.10(1)</w:t>
      </w:r>
      <w:r>
        <w:rPr>
          <w:rFonts w:ascii="Times New Roman" w:hAnsi="Times New Roman"/>
          <w:b w:val="false"/>
          <w:i w:val="false"/>
          <w:color w:val="000000"/>
          <w:sz w:val="22"/>
        </w:rPr>
        <w:t> </w:t>
      </w:r>
      <w:r>
        <w:rPr>
          <w:rFonts w:ascii="Times New Roman" w:hAnsi="Times New Roman"/>
          <w:b w:val="false"/>
          <w:i w:val="false"/>
          <w:color w:val="000000"/>
          <w:sz w:val="22"/>
        </w:rPr>
        <w:t xml:space="preserve">All violations shall be corrected within a time frame not to exceed 90 days. The license holder shall make a written report to the regulatory authority, stating the action taken to correct the violation, within five days of correction.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34.10(2)</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that violates this chapter or Iowa Code chapter </w:t>
      </w:r>
      <w:hyperlink r:id="rId15">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is subject to a civil penalty as set forth in Iowa Code chapter </w:t>
      </w:r>
      <w:hyperlink r:id="rId16">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34.10(3)</w:t>
      </w:r>
      <w:r>
        <w:rPr>
          <w:rFonts w:ascii="Times New Roman" w:hAnsi="Times New Roman"/>
          <w:b w:val="false"/>
          <w:i w:val="false"/>
          <w:color w:val="000000"/>
          <w:sz w:val="22"/>
        </w:rPr>
        <w:t> </w:t>
      </w:r>
      <w:r>
        <w:rPr>
          <w:rFonts w:ascii="Times New Roman" w:hAnsi="Times New Roman"/>
          <w:b w:val="false"/>
          <w:i w:val="false"/>
          <w:color w:val="000000"/>
          <w:sz w:val="22"/>
        </w:rPr>
        <w:t>The department may employ various remedies in response to violations, including but not limited to civil penalty; suspending or revoking the license; injunction; or embargo, stop-sale, or recall orders.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481—34.11</w:t>
      </w:r>
      <w:r>
        <w:rPr>
          <w:rFonts w:ascii="Times New Roman" w:hAnsi="Times New Roman"/>
          <w:b/>
          <w:i w:val="false"/>
          <w:color w:val="000000"/>
          <w:sz w:val="22"/>
        </w:rPr>
        <w:t xml:space="preserve">(137D) </w:t>
      </w:r>
      <w:r>
        <w:rPr>
          <w:rFonts w:ascii="Times New Roman" w:hAnsi="Times New Roman"/>
          <w:b/>
          <w:i w:val="false"/>
          <w:color w:val="000000"/>
          <w:sz w:val="22"/>
        </w:rPr>
        <w:t xml:space="preserve">Denial, suspension, or revocation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34.11(1)</w:t>
      </w:r>
      <w:r>
        <w:rPr>
          <w:rFonts w:ascii="Times New Roman" w:hAnsi="Times New Roman"/>
          <w:b w:val="false"/>
          <w:i w:val="false"/>
          <w:color w:val="000000"/>
          <w:sz w:val="22"/>
        </w:rPr>
        <w:t> </w:t>
      </w:r>
      <w:r>
        <w:rPr>
          <w:rFonts w:ascii="Times New Roman" w:hAnsi="Times New Roman"/>
          <w:b w:val="false"/>
          <w:i/>
          <w:color w:val="000000"/>
          <w:sz w:val="22"/>
        </w:rPr>
        <w:t xml:space="preserve">Denial, suspension, or revocation of a license. </w:t>
      </w:r>
      <w:r>
        <w:rPr>
          <w:rFonts w:ascii="Times New Roman" w:hAnsi="Times New Roman"/>
          <w:b w:val="false"/>
          <w:i w:val="false"/>
          <w:color w:val="000000"/>
          <w:sz w:val="22"/>
        </w:rPr>
        <w:t xml:space="preserve">Denial, suspension, or revocation of a license is effective 30 days after mailing or personal service of the notice. The department may suspend or revoke a license as set forth in Iowa Code section </w:t>
      </w:r>
      <w:hyperlink r:id="rId17">
        <w:r>
          <w:rPr>
            <w:rStyle w:val="Hyperlink"/>
            <w:rFonts w:ascii="Times New Roman" w:hAnsi="Times New Roman"/>
            <w:b w:val="false"/>
            <w:i w:val="false"/>
            <w:color w:val="000000"/>
            <w:sz w:val="22"/>
          </w:rPr>
          <w:t>137D.8</w:t>
        </w:r>
      </w:hyperlink>
      <w:r>
        <w:rPr>
          <w:rFonts w:ascii="Times New Roman" w:hAnsi="Times New Roman"/>
          <w:b w:val="false"/>
          <w:i w:val="false"/>
          <w:color w:val="000000"/>
          <w:sz w:val="22"/>
        </w:rPr>
        <w:t>. A certified copy of a final order or judgment of conviction or plea of guilty is conclusive evidence of a conviction.</w:t>
      </w:r>
    </w:p>
    <w:p>
      <w:pPr>
        <w:spacing w:before="0" w:after="0"/>
        <w:ind w:left="120"/>
        <w:jc w:val="both"/>
      </w:pPr>
      <w:r>
        <w:rPr>
          <w:rFonts w:ascii="Times New Roman" w:hAnsi="Times New Roman"/>
          <w:b w:val="false"/>
          <w:i w:val="false"/>
          <w:color w:val="000000"/>
          <w:sz w:val="22"/>
        </w:rPr>
        <w:t>A deferred judgment, until discharged, is a conviction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34.11(2)</w:t>
      </w:r>
      <w:r>
        <w:rPr>
          <w:rFonts w:ascii="Times New Roman" w:hAnsi="Times New Roman"/>
          <w:b w:val="false"/>
          <w:i w:val="false"/>
          <w:color w:val="000000"/>
          <w:sz w:val="22"/>
        </w:rPr>
        <w:t> </w:t>
      </w:r>
      <w:r>
        <w:rPr>
          <w:rFonts w:ascii="Times New Roman" w:hAnsi="Times New Roman"/>
          <w:b w:val="false"/>
          <w:i/>
          <w:color w:val="000000"/>
          <w:sz w:val="22"/>
        </w:rPr>
        <w:t xml:space="preserve">Immediate suspension of license. </w:t>
      </w:r>
      <w:r>
        <w:rPr>
          <w:rFonts w:ascii="Times New Roman" w:hAnsi="Times New Roman"/>
          <w:b w:val="false"/>
          <w:i w:val="false"/>
          <w:color w:val="000000"/>
          <w:sz w:val="22"/>
        </w:rPr>
        <w:t xml:space="preserve">To the extent not inconsistent with Iowa Code chapters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 xml:space="preserve"> and rules adopted pursuant to those chapters, the department or a contractor may immediately suspend a license in cases of an imminent health hazard, as defined by chapter 8 of the 2017 FDA Food Code (the “food code”). The procedures of Iowa Code section </w:t>
      </w:r>
      <w:hyperlink r:id="rId20">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and chapter 8 of the food code shall be followed in cases of an imminent health hazard.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481—34.12</w:t>
      </w:r>
      <w:r>
        <w:rPr>
          <w:rFonts w:ascii="Times New Roman" w:hAnsi="Times New Roman"/>
          <w:b/>
          <w:i w:val="false"/>
          <w:color w:val="000000"/>
          <w:sz w:val="22"/>
        </w:rPr>
        <w:t xml:space="preserve">(137D) </w:t>
      </w:r>
      <w:r>
        <w:rPr>
          <w:rFonts w:ascii="Times New Roman" w:hAnsi="Times New Roman"/>
          <w:b/>
          <w:i w:val="false"/>
          <w:color w:val="000000"/>
          <w:sz w:val="22"/>
        </w:rPr>
        <w:t xml:space="preserve">Inspection and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34.12(1)</w:t>
      </w:r>
      <w:r>
        <w:rPr>
          <w:rFonts w:ascii="Times New Roman" w:hAnsi="Times New Roman"/>
          <w:b w:val="false"/>
          <w:i w:val="false"/>
          <w:color w:val="000000"/>
          <w:sz w:val="22"/>
        </w:rPr>
        <w:t> </w:t>
      </w:r>
      <w:r>
        <w:rPr>
          <w:rFonts w:ascii="Times New Roman" w:hAnsi="Times New Roman"/>
          <w:b w:val="false"/>
          <w:i w:val="false"/>
          <w:color w:val="000000"/>
          <w:sz w:val="22"/>
        </w:rPr>
        <w:t>Home food processing establishments will be periodically inspected based on a risk assessment basis, either in person or virtually using video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34.12(2)</w:t>
      </w:r>
      <w:r>
        <w:rPr>
          <w:rFonts w:ascii="Times New Roman" w:hAnsi="Times New Roman"/>
          <w:b w:val="false"/>
          <w:i w:val="false"/>
          <w:color w:val="000000"/>
          <w:sz w:val="22"/>
        </w:rPr>
        <w:t> </w:t>
      </w:r>
      <w:r>
        <w:rPr>
          <w:rFonts w:ascii="Times New Roman" w:hAnsi="Times New Roman"/>
          <w:b w:val="false"/>
          <w:i w:val="false"/>
          <w:color w:val="000000"/>
          <w:sz w:val="22"/>
        </w:rPr>
        <w:t>The regulatory authority may enter a food processing establishment at any reasonable hour to make an inspection. The regulatory authority will inspect only those areas related to preparing or storing food for sale. The manager or person in charge of the establishment shall afford free access to records and every part of the premises where homemade food items and ingredients are stored or prepared and render all aid and assistance necessary to enable the regulatory authority to make a thorough and complete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481—34.13</w:t>
      </w:r>
      <w:r>
        <w:rPr>
          <w:rFonts w:ascii="Times New Roman" w:hAnsi="Times New Roman"/>
          <w:b/>
          <w:i w:val="false"/>
          <w:color w:val="000000"/>
          <w:sz w:val="22"/>
        </w:rPr>
        <w:t xml:space="preserve">(137D) </w:t>
      </w:r>
      <w:r>
        <w:rPr>
          <w:rFonts w:ascii="Times New Roman" w:hAnsi="Times New Roman"/>
          <w:b/>
          <w:i w:val="false"/>
          <w:color w:val="000000"/>
          <w:sz w:val="22"/>
        </w:rPr>
        <w:t xml:space="preserve">Public examination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34.13(1)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Information collected by the department and contractors is public information unless otherwise provided for by law. Records are stored in computer files and are not matched with any other data system. Inspection reports are available for public viewing at </w:t>
      </w:r>
      <w:hyperlink r:id="rId21">
        <w:r>
          <w:rPr>
            <w:rStyle w:val="Hyperlink"/>
            <w:rFonts w:ascii="Times New Roman" w:hAnsi="Times New Roman"/>
            <w:b w:val="false"/>
            <w:i w:val="false"/>
            <w:color w:val="000000"/>
            <w:sz w:val="22"/>
            <w:u w:val="single"/>
          </w:rPr>
          <w:t>iowa.safefoodinspection.com</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 examples of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Trade secrets and proprietary information, including items such as formulations, standardized recipes, processes, policies and procedures, and customer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Health information related to foodborne illness complaints and outbreaks;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or any identifying information of a person who files a complaint with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state or federal agencies’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party claiming that information submitted to the department contains trade secrets or proprietary information should clearly mark those portions of the submission as confidential/trade secret.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34.13(3)</w:t>
      </w:r>
      <w:r>
        <w:rPr>
          <w:rFonts w:ascii="Times New Roman" w:hAnsi="Times New Roman"/>
          <w:b w:val="false"/>
          <w:i w:val="false"/>
          <w:color w:val="000000"/>
          <w:sz w:val="22"/>
        </w:rPr>
        <w:t> </w:t>
      </w:r>
      <w:r>
        <w:rPr>
          <w:rFonts w:ascii="Times New Roman" w:hAnsi="Times New Roman"/>
          <w:b w:val="false"/>
          <w:i/>
          <w:color w:val="000000"/>
          <w:sz w:val="22"/>
        </w:rPr>
        <w:t xml:space="preserve">Other agencies’ records. </w:t>
      </w:r>
      <w:r>
        <w:rPr>
          <w:rFonts w:ascii="Times New Roman" w:hAnsi="Times New Roman"/>
          <w:b w:val="false"/>
          <w:i w:val="false"/>
          <w:color w:val="000000"/>
          <w:sz w:val="22"/>
        </w:rPr>
        <w:t>Requests for records of other state or federal agencies will be referred to the appropriate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481—34.14</w:t>
      </w:r>
      <w:r>
        <w:rPr>
          <w:rFonts w:ascii="Times New Roman" w:hAnsi="Times New Roman"/>
          <w:b/>
          <w:i w:val="false"/>
          <w:color w:val="000000"/>
          <w:sz w:val="22"/>
        </w:rPr>
        <w:t xml:space="preserve">(137D)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establishment may contest adverse action taken pursuant to this chapter by submitting a request for hearing to the department within 30 days of the mailing or service of the department’s action. Appeals and hearings are governed by </w:t>
      </w:r>
      <w:hyperlink r:id="rId2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For contractors, license holders shall have the opportunity for a hearing before the local board of health. If the hearing is conducted before the local board of health, the license holder may appeal to the department and shall follow the process for review in rule </w:t>
      </w:r>
      <w:hyperlink r:id="rId23">
        <w:r>
          <w:rPr>
            <w:rStyle w:val="Hyperlink"/>
            <w:rFonts w:ascii="Times New Roman" w:hAnsi="Times New Roman"/>
            <w:b w:val="false"/>
            <w:i w:val="false"/>
            <w:color w:val="000000"/>
            <w:sz w:val="22"/>
          </w:rPr>
          <w:t>7—2506.27(17A)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chapter </w:t>
      </w:r>
      <w:hyperlink r:id="rId24">
        <w:r>
          <w:rPr>
            <w:rStyle w:val="Hyperlink"/>
            <w:rFonts w:ascii="Times New Roman" w:hAnsi="Times New Roman"/>
            <w:b w:val="false"/>
            <w:i w:val="false"/>
            <w:color w:val="000000"/>
            <w:sz w:val="22"/>
          </w:rPr>
          <w:t>137D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4/12/91, Notice 3/6/91—published 5/1/91, effective 6/5/91]</w:t>
      </w:r>
    </w:p>
    <w:p>
      <w:pPr>
        <w:spacing w:before="0" w:after="0"/>
        <w:ind w:left="120"/>
        <w:jc w:val="center"/>
      </w:pPr>
      <w:r>
        <w:rPr>
          <w:rFonts w:ascii="Times New Roman" w:hAnsi="Times New Roman"/>
          <w:b w:val="false"/>
          <w:i w:val="false"/>
          <w:color w:val="000000"/>
          <w:sz w:val="21"/>
        </w:rPr>
        <w:t>[Filed 9/10/92, Notice 7/22/92—published 9/30/92, effective 11/4/92]</w:t>
      </w:r>
    </w:p>
    <w:p>
      <w:pPr>
        <w:spacing w:before="0" w:after="0"/>
        <w:ind w:left="120"/>
        <w:jc w:val="center"/>
      </w:pPr>
      <w:r>
        <w:rPr>
          <w:rFonts w:ascii="Times New Roman" w:hAnsi="Times New Roman"/>
          <w:b w:val="false"/>
          <w:i w:val="false"/>
          <w:color w:val="000000"/>
          <w:sz w:val="21"/>
        </w:rPr>
        <w:t>[Filed 9/1/99, Notice 7/28/99—published 9/22/99, effective 10/27/99]</w:t>
      </w:r>
    </w:p>
    <w:p>
      <w:pPr>
        <w:spacing w:before="0" w:after="0"/>
        <w:ind w:left="120"/>
        <w:jc w:val="center"/>
      </w:pPr>
      <w:r>
        <w:rPr>
          <w:rFonts w:ascii="Times New Roman" w:hAnsi="Times New Roman"/>
          <w:b w:val="false"/>
          <w:i w:val="false"/>
          <w:color w:val="000000"/>
          <w:sz w:val="21"/>
        </w:rPr>
        <w:t>[Filed 7/5/00, Notice 5/31/00—published 7/26/00, effective 8/30/00]</w:t>
      </w:r>
    </w:p>
    <w:p>
      <w:pPr>
        <w:spacing w:before="0" w:after="0"/>
        <w:ind w:left="120"/>
        <w:jc w:val="center"/>
      </w:pPr>
      <w:r>
        <w:rPr>
          <w:rFonts w:ascii="Times New Roman" w:hAnsi="Times New Roman"/>
          <w:b w:val="false"/>
          <w:i w:val="false"/>
          <w:color w:val="000000"/>
          <w:sz w:val="21"/>
        </w:rPr>
        <w:t>[Filed 3/21/08, Notice 12/5/07—published 4/9/08, effective 7/1/08]</w:t>
      </w:r>
    </w:p>
    <w:p>
      <w:pPr>
        <w:spacing w:before="0" w:after="0"/>
        <w:ind w:left="120"/>
        <w:jc w:val="center"/>
      </w:pPr>
      <w:r>
        <w:rPr>
          <w:rFonts w:ascii="Times New Roman" w:hAnsi="Times New Roman"/>
          <w:b w:val="false"/>
          <w:i w:val="false"/>
          <w:color w:val="000000"/>
          <w:sz w:val="21"/>
        </w:rPr>
        <w:t>[Filed ARC 3189C</w:t>
      </w:r>
      <w:r>
        <w:rPr>
          <w:rFonts w:ascii="Times New Roman" w:hAnsi="Times New Roman"/>
          <w:b w:val="false"/>
          <w:i w:val="false"/>
          <w:color w:val="000000"/>
          <w:sz w:val="21"/>
        </w:rPr>
        <w:t xml:space="preserve"> (Notice ARC 3051C, IAB 5/10/17)</w:t>
      </w:r>
      <w:r>
        <w:rPr>
          <w:rFonts w:ascii="Times New Roman" w:hAnsi="Times New Roman"/>
          <w:b w:val="false"/>
          <w:i w:val="false"/>
          <w:color w:val="000000"/>
          <w:sz w:val="21"/>
        </w:rPr>
        <w:t>, IAB 7/5/17, effective 8/9/17]</w:t>
      </w:r>
    </w:p>
    <w:p>
      <w:pPr>
        <w:spacing w:before="0" w:after="0"/>
        <w:ind w:left="120"/>
        <w:jc w:val="center"/>
      </w:pPr>
      <w:r>
        <w:rPr>
          <w:rFonts w:ascii="Times New Roman" w:hAnsi="Times New Roman"/>
          <w:b w:val="false"/>
          <w:i w:val="false"/>
          <w:color w:val="000000"/>
          <w:sz w:val="21"/>
        </w:rPr>
        <w:t>[Filed ARC 6569C</w:t>
      </w:r>
      <w:r>
        <w:rPr>
          <w:rFonts w:ascii="Times New Roman" w:hAnsi="Times New Roman"/>
          <w:b w:val="false"/>
          <w:i w:val="false"/>
          <w:color w:val="000000"/>
          <w:sz w:val="21"/>
        </w:rPr>
        <w:t xml:space="preserve"> (Notice ARC 6454C,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[Filed ARC 7810C</w:t>
      </w:r>
      <w:r>
        <w:rPr>
          <w:rFonts w:ascii="Times New Roman" w:hAnsi="Times New Roman"/>
          <w:b w:val="false"/>
          <w:i w:val="false"/>
          <w:color w:val="000000"/>
          <w:sz w:val="21"/>
        </w:rPr>
        <w:t xml:space="preserve"> (Notice ARC 7157C, IAB 12/13/23)</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8/5/26]</w:t>
      </w:r>
    </w:p>
    <w:sectPr>
      <w:footerReference r:id="rId2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7D.pdf" Type="http://schemas.openxmlformats.org/officeDocument/2006/relationships/hyperlink" Id="rId5"/>
    <Relationship TargetMode="External" Target="https://www.legis.iowa.gov/docs/ico/chapter/137D.1.pdf" Type="http://schemas.openxmlformats.org/officeDocument/2006/relationships/hyperlink" Id="rId6"/>
    <Relationship TargetMode="External" Target="https://www.legis.iowa.gov/docs/ico/chapter/137D.1.pdf" Type="http://schemas.openxmlformats.org/officeDocument/2006/relationships/hyperlink" Id="rId7"/>
    <Relationship TargetMode="External" Target="https://www.legis.iowa.gov/docs/ico/chapter/137D.1.pdf" Type="http://schemas.openxmlformats.org/officeDocument/2006/relationships/hyperlink" Id="rId8"/>
    <Relationship TargetMode="External" Target="https://www.legis.iowa.gov/docs/ico/chapter/137D.1.pdf" Type="http://schemas.openxmlformats.org/officeDocument/2006/relationships/hyperlink" Id="rId9"/>
    <Relationship TargetMode="External" Target="https://www.legis.iowa.gov/docs/ico/chapter/192.pdf" Type="http://schemas.openxmlformats.org/officeDocument/2006/relationships/hyperlink" Id="rId10"/>
    <Relationship TargetMode="External" Target="https://www.legis.iowa.gov/docs/ico/chapter/194.pdf" Type="http://schemas.openxmlformats.org/officeDocument/2006/relationships/hyperlink" Id="rId11"/>
    <Relationship TargetMode="External" Target="https://www.legis.iowa.gov/docs/ico/chapter/189A.pdf" Type="http://schemas.openxmlformats.org/officeDocument/2006/relationships/hyperlink" Id="rId12"/>
    <Relationship TargetMode="External" Target="https://www.legis.iowa.gov/docs/ico/chapter/137D.1.pdf" Type="http://schemas.openxmlformats.org/officeDocument/2006/relationships/hyperlink" Id="rId13"/>
    <Relationship TargetMode="External" Target="https://www.legis.iowa.gov/docs/ico/chapter/137D.2.pdf" Type="http://schemas.openxmlformats.org/officeDocument/2006/relationships/hyperlink" Id="rId14"/>
    <Relationship TargetMode="External" Target="https://www.legis.iowa.gov/docs/ico/chapter/137D.pdf" Type="http://schemas.openxmlformats.org/officeDocument/2006/relationships/hyperlink" Id="rId15"/>
    <Relationship TargetMode="External" Target="https://www.legis.iowa.gov/docs/ico/chapter/137D.pdf" Type="http://schemas.openxmlformats.org/officeDocument/2006/relationships/hyperlink" Id="rId16"/>
    <Relationship TargetMode="External" Target="https://www.legis.iowa.gov/docs/ico/chapter/137D.8.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137D.pdf" Type="http://schemas.openxmlformats.org/officeDocument/2006/relationships/hyperlink" Id="rId19"/>
    <Relationship TargetMode="External" Target="https://www.legis.iowa.gov/docs/ico/chapter/17A.18A.pdf" Type="http://schemas.openxmlformats.org/officeDocument/2006/relationships/hyperlink" Id="rId20"/>
    <Relationship TargetMode="External" Target="http://iowa.safefoodinspection.com" Type="http://schemas.openxmlformats.org/officeDocument/2006/relationships/hyperlink" Id="rId21"/>
    <Relationship TargetMode="External" Target="https://www.legis.iowa.gov/docs/iac/chapter/7.2506.pdf" Type="http://schemas.openxmlformats.org/officeDocument/2006/relationships/hyperlink" Id="rId22"/>
    <Relationship TargetMode="External" Target="https://www.legis.iowa.gov/docs/iac/rule/7.2506.27.pdf" Type="http://schemas.openxmlformats.org/officeDocument/2006/relationships/hyperlink" Id="rId23"/>
    <Relationship TargetMode="External" Target="https://www.legis.iowa.gov/docs/ico/chapter/137D.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