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267</w:t>
      </w:r>
    </w:p>
    <w:p>
      <w:pPr>
        <w:spacing w:before="0" w:after="0"/>
        <w:ind w:left="120"/>
        <w:jc w:val="center"/>
      </w:pPr>
      <w:r>
        <w:rPr>
          <w:rFonts w:ascii="Times New Roman" w:hAnsi="Times New Roman"/>
          <w:b w:val="false"/>
          <w:i w:val="false"/>
          <w:color w:val="000000"/>
          <w:sz w:val="21"/>
        </w:rPr>
        <w:t>LICENSING OF ALARM SYSTEM CONTRACTORS AND TECHNICIANS</w:t>
      </w:r>
    </w:p>
    <w:p>
      <w:pPr>
        <w:spacing w:before="0" w:after="0"/>
        <w:ind w:left="120"/>
        <w:jc w:val="center"/>
      </w:pPr>
      <w:r>
        <w:rPr>
          <w:rFonts w:ascii="Times New Roman" w:hAnsi="Times New Roman"/>
          <w:b w:val="false"/>
          <w:i w:val="false"/>
          <w:color w:val="000000"/>
          <w:sz w:val="20"/>
        </w:rPr>
        <w:t>[Prior to 11/26/25, see Public Safety Department[661] Ch 277]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481—267.1</w:t>
      </w:r>
      <w:r>
        <w:rPr>
          <w:rFonts w:ascii="Times New Roman" w:hAnsi="Times New Roman"/>
          <w:b/>
          <w:i w:val="false"/>
          <w:color w:val="000000"/>
          <w:sz w:val="22"/>
        </w:rPr>
        <w:t xml:space="preserve">(100C) </w:t>
      </w:r>
      <w:r>
        <w:rPr>
          <w:rFonts w:ascii="Times New Roman" w:hAnsi="Times New Roman"/>
          <w:b/>
          <w:i w:val="false"/>
          <w:color w:val="000000"/>
          <w:sz w:val="22"/>
        </w:rPr>
        <w:t xml:space="preserve">Establishment of program. </w:t>
      </w:r>
      <w:r>
        <w:rPr>
          <w:rFonts w:ascii="Times New Roman" w:hAnsi="Times New Roman"/>
          <w:b w:val="false"/>
          <w:i w:val="false"/>
          <w:color w:val="000000"/>
          <w:sz w:val="22"/>
        </w:rPr>
        <w:t xml:space="preserve">The alarm system contractor and alarm system technician license are established pursuant to Iowa Code chapter </w:t>
      </w:r>
      <w:hyperlink r:id="rId5">
        <w:r>
          <w:rPr>
            <w:rStyle w:val="Hyperlink"/>
            <w:rFonts w:ascii="Times New Roman" w:hAnsi="Times New Roman"/>
            <w:b w:val="false"/>
            <w:i w:val="false"/>
            <w:color w:val="000000"/>
            <w:sz w:val="22"/>
          </w:rPr>
          <w:t>100C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267.1(1)</w:t>
      </w:r>
      <w:r>
        <w:rPr>
          <w:rFonts w:ascii="Times New Roman" w:hAnsi="Times New Roman"/>
          <w:b w:val="false"/>
          <w:i w:val="false"/>
          <w:color w:val="000000"/>
          <w:sz w:val="22"/>
        </w:rPr>
        <w:t> </w:t>
      </w:r>
      <w:r>
        <w:rPr>
          <w:rFonts w:ascii="Times New Roman" w:hAnsi="Times New Roman"/>
          <w:b w:val="false"/>
          <w:i/>
          <w:color w:val="000000"/>
          <w:sz w:val="22"/>
        </w:rPr>
        <w:t xml:space="preserve">Licensure required. </w:t>
      </w:r>
      <w:r>
        <w:rPr>
          <w:rFonts w:ascii="Times New Roman" w:hAnsi="Times New Roman"/>
          <w:b w:val="false"/>
          <w:i w:val="false"/>
          <w:color w:val="000000"/>
          <w:sz w:val="22"/>
        </w:rPr>
        <w:t xml:space="preserve">No person shall act as an alarm system contractor without being currently licensed as an alarm system contractor by the department. No person shall act as an alarm system technician without being currently licensed by the department as an alarm system contractor or alarm system technician unless the person is engaged in the installation of alarm system components, is currently licensed pursuant to Iowa Code chapter </w:t>
      </w:r>
      <w:hyperlink r:id="rId6">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 xml:space="preserve">, and is exempt from requirements for licensure by the department as an alarm system technician pursuant to Iowa Code chapter </w:t>
      </w:r>
      <w:hyperlink r:id="rId7">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A person may pull cable for an alarm system under the direct supervision of a licensed contractor, licensed technician, or person licensed pursuant to Iowa Code chapter 103 who is working as a technician without licensing pursuant to Iowa Code chapter 103.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267.1(2)</w:t>
      </w:r>
      <w:r>
        <w:rPr>
          <w:rFonts w:ascii="Times New Roman" w:hAnsi="Times New Roman"/>
          <w:b w:val="false"/>
          <w:i w:val="false"/>
          <w:color w:val="000000"/>
          <w:sz w:val="22"/>
        </w:rPr>
        <w:t> </w:t>
      </w:r>
      <w:r>
        <w:rPr>
          <w:rFonts w:ascii="Times New Roman" w:hAnsi="Times New Roman"/>
          <w:b w:val="false"/>
          <w:i/>
          <w:color w:val="000000"/>
          <w:sz w:val="22"/>
        </w:rPr>
        <w:t xml:space="preserve">Endorsement.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licensure of each contractor, technician, or technician trainee shall carry an endorsement for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Alarm system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Fire alarm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Nurse call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Security alarm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Alarm system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Dwelling unit alarm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Alarm system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Fire alarm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Nurse call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Security alarm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Alarm system component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Alarm system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Dwelling unit alarm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Alarm system technician trainee.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person acting as an alarm system contractor or technician, other than a person who is not required to be licensed for such work by the department, shall do so only in relation to systems covered by the endorsements on the contractor’s or technician’s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267.1(3)</w:t>
      </w:r>
      <w:r>
        <w:rPr>
          <w:rFonts w:ascii="Times New Roman" w:hAnsi="Times New Roman"/>
          <w:b w:val="false"/>
          <w:i w:val="false"/>
          <w:color w:val="000000"/>
          <w:sz w:val="22"/>
        </w:rPr>
        <w:t> </w:t>
      </w:r>
      <w:r>
        <w:rPr>
          <w:rFonts w:ascii="Times New Roman" w:hAnsi="Times New Roman"/>
          <w:b w:val="false"/>
          <w:i/>
          <w:color w:val="000000"/>
          <w:sz w:val="22"/>
        </w:rPr>
        <w:t xml:space="preserve">Length of licensure. </w:t>
      </w:r>
      <w:r>
        <w:rPr>
          <w:rFonts w:ascii="Times New Roman" w:hAnsi="Times New Roman"/>
          <w:b w:val="false"/>
          <w:i w:val="false"/>
          <w:color w:val="000000"/>
          <w:sz w:val="22"/>
        </w:rPr>
        <w:t>Licensure is normally for three years and will expire on September 30 of the third year after the license has been issued. A license that is effective on a date other than October 1 will be effective on the date on which the license is issued and will expire on the next September 30, after two years have passed from the date on which the license was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481—267.2</w:t>
      </w:r>
      <w:r>
        <w:rPr>
          <w:rFonts w:ascii="Times New Roman" w:hAnsi="Times New Roman"/>
          <w:b/>
          <w:i w:val="false"/>
          <w:color w:val="000000"/>
          <w:sz w:val="22"/>
        </w:rPr>
        <w:t xml:space="preserve">(100C)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“Alarm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100C.1(1)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“Alarm system components”</w:t>
      </w:r>
      <w:r>
        <w:rPr>
          <w:rFonts w:ascii="Times New Roman" w:hAnsi="Times New Roman"/>
          <w:b w:val="false"/>
          <w:i w:val="false"/>
          <w:color w:val="000000"/>
          <w:sz w:val="22"/>
        </w:rPr>
        <w:t> </w:t>
      </w:r>
      <w:r>
        <w:rPr>
          <w:rFonts w:ascii="Times New Roman" w:hAnsi="Times New Roman"/>
          <w:b w:val="false"/>
          <w:i w:val="false"/>
          <w:color w:val="000000"/>
          <w:sz w:val="22"/>
        </w:rPr>
        <w:t>means the portion of an alarm system installation limited to mounting alarm system raceways, boxes or system devices, and pulling of system cable, not including final termination at an alarm panel or final connection of the alarm system or alarm system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“Alarm system contractor”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“contractor”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100C.1(2)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“Alarm system technician”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“technician”</w:t>
      </w:r>
      <w:r>
        <w:rPr>
          <w:rFonts w:ascii="Times New Roman" w:hAnsi="Times New Roman"/>
          <w:b w:val="false"/>
          <w:i w:val="false"/>
          <w:color w:val="000000"/>
          <w:sz w:val="22"/>
        </w:rPr>
        <w:t> </w:t>
      </w:r>
      <w:r>
        <w:rPr>
          <w:rFonts w:ascii="Times New Roman" w:hAnsi="Times New Roman"/>
          <w:b w:val="false"/>
          <w:i w:val="false"/>
          <w:color w:val="000000"/>
          <w:sz w:val="22"/>
        </w:rPr>
        <w:t>means a person who is engaged in the layout, installation, repair, alteration, addition, testing, or maintenance of alarm systems and who is licensed under the provisions of this chapter to perform work authorized by that license and any endorsement pertaining thereto. An alarm system technician shall be an employee of an alarm system contractor or, if employed by anyone other than an alarm system contractor, shall perform work requiring licensing as an alarm system technician only on property owned or occupied by such employer and may obtain a license if the employer is not a licensed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“Alarm system technician trainee”</w:t>
      </w:r>
      <w:r>
        <w:rPr>
          <w:rFonts w:ascii="Times New Roman" w:hAnsi="Times New Roman"/>
          <w:b w:val="false"/>
          <w:i w:val="false"/>
          <w:color w:val="000000"/>
          <w:sz w:val="22"/>
        </w:rPr>
        <w:t> </w:t>
      </w:r>
      <w:r>
        <w:rPr>
          <w:rFonts w:ascii="Times New Roman" w:hAnsi="Times New Roman"/>
          <w:b w:val="false"/>
          <w:i w:val="false"/>
          <w:color w:val="000000"/>
          <w:sz w:val="22"/>
        </w:rPr>
        <w:t>means a person who is engaged in the layout, installation, repair, alteration, addition, or maintenance of alarm systems under the direct supervision of a responsible managing employee or licensed alarm system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“Alarm system maintenance inspection technician”</w:t>
      </w:r>
      <w:r>
        <w:rPr>
          <w:rFonts w:ascii="Times New Roman" w:hAnsi="Times New Roman"/>
          <w:b w:val="false"/>
          <w:i w:val="false"/>
          <w:color w:val="000000"/>
          <w:sz w:val="22"/>
        </w:rPr>
        <w:t> </w:t>
      </w:r>
      <w:r>
        <w:rPr>
          <w:rFonts w:ascii="Times New Roman" w:hAnsi="Times New Roman"/>
          <w:b w:val="false"/>
          <w:i w:val="false"/>
          <w:color w:val="000000"/>
          <w:sz w:val="22"/>
        </w:rPr>
        <w:t>means an employee of an alarm system contractor who is engaged in maintenance inspection of fire alarm, nurse call, or security alarm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“Dwelling alarm system”</w:t>
      </w:r>
      <w:r>
        <w:rPr>
          <w:rFonts w:ascii="Times New Roman" w:hAnsi="Times New Roman"/>
          <w:b w:val="false"/>
          <w:i w:val="false"/>
          <w:color w:val="000000"/>
          <w:sz w:val="22"/>
        </w:rPr>
        <w:t> </w:t>
      </w:r>
      <w:r>
        <w:rPr>
          <w:rFonts w:ascii="Times New Roman" w:hAnsi="Times New Roman"/>
          <w:b w:val="false"/>
          <w:i w:val="false"/>
          <w:color w:val="000000"/>
          <w:sz w:val="22"/>
        </w:rPr>
        <w:t>means a system or portion of a combination system that consists of components and circuits hardwired or wireless arranged to monitor and annunciate the status of a fire alarm, nurse call or security alarm or supervisory signal-initiating devices and to initiate the appropriate response to those signals, installed in a single-family dwelling or a single dwelling unit of a multifamily residential building and not interconnected with another dwelling alarm system. A dwelling alarm system does not mean single-station or multiple-station alarms installed in dwelling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“Fire alarm system”</w:t>
      </w:r>
      <w:r>
        <w:rPr>
          <w:rFonts w:ascii="Times New Roman" w:hAnsi="Times New Roman"/>
          <w:b w:val="false"/>
          <w:i w:val="false"/>
          <w:color w:val="000000"/>
          <w:sz w:val="22"/>
        </w:rPr>
        <w:t> </w:t>
      </w:r>
      <w:r>
        <w:rPr>
          <w:rFonts w:ascii="Times New Roman" w:hAnsi="Times New Roman"/>
          <w:b w:val="false"/>
          <w:i w:val="false"/>
          <w:color w:val="000000"/>
          <w:sz w:val="22"/>
        </w:rPr>
        <w:t>means a system or portion of a combination system that consists of components and circuits hardwired or wireless arranged to monitor and annunciate the status of a fire alarm or supervisory signal-initiating devices and to initiate the appropriate response to those signals that serves the general fire alarm needs of a building or buildings and that provides fire department or occupant notification or both. A fire alarm system does not mean single-station or multiple-station alarms installed in dwelling units.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“Installation”</w:t>
      </w:r>
      <w:r>
        <w:rPr>
          <w:rFonts w:ascii="Times New Roman" w:hAnsi="Times New Roman"/>
          <w:b w:val="false"/>
          <w:i w:val="false"/>
          <w:color w:val="000000"/>
          <w:sz w:val="22"/>
        </w:rPr>
        <w:t> </w:t>
      </w:r>
      <w:r>
        <w:rPr>
          <w:rFonts w:ascii="Times New Roman" w:hAnsi="Times New Roman"/>
          <w:b w:val="false"/>
          <w:i w:val="false"/>
          <w:color w:val="000000"/>
          <w:sz w:val="22"/>
        </w:rPr>
        <w:t>means hanging electrical conduits, raceways or boxes; mounting system devices; pulling system cable; activating system-initiating devices and system control units or verifying system operations to meet specifications; and performing system acceptance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“Layout”</w:t>
      </w:r>
      <w:r>
        <w:rPr>
          <w:rFonts w:ascii="Times New Roman" w:hAnsi="Times New Roman"/>
          <w:b w:val="false"/>
          <w:i w:val="false"/>
          <w:color w:val="000000"/>
          <w:sz w:val="22"/>
        </w:rPr>
        <w:t> </w:t>
      </w:r>
      <w:r>
        <w:rPr>
          <w:rFonts w:ascii="Times New Roman" w:hAnsi="Times New Roman"/>
          <w:b w:val="false"/>
          <w:i w:val="false"/>
          <w:color w:val="000000"/>
          <w:sz w:val="22"/>
        </w:rPr>
        <w:t>means drawings, calculations and component specifications to achieve the specified system design installation. “Layout” does not include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“Maintenance inspection”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100C.1(13)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“Nurse call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nurse call system or portion of a combination system that consists of components and circuits hardwired or wireless arranged to monitor and annunciate the status of a nurse call system or supervisory signal-initiating devices and to initiate the appropriate response to those signals, installed in a facility required to be licensed or certified by the state pursuant to Iowa Code chapter </w:t>
      </w:r>
      <w:hyperlink r:id="rId11">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135B, 135C, 135G, 135H, 135J, 231C, or 231D, or installed in a facility operating pursuant to Iowa Code chapter </w:t>
      </w:r>
      <w:hyperlink r:id="rId12">
        <w:r>
          <w:rPr>
            <w:rStyle w:val="Hyperlink"/>
            <w:rFonts w:ascii="Times New Roman" w:hAnsi="Times New Roman"/>
            <w:b w:val="false"/>
            <w:i w:val="false"/>
            <w:color w:val="000000"/>
            <w:sz w:val="22"/>
          </w:rPr>
          <w:t>218</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219</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223</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225</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233A</w:t>
        </w:r>
      </w:hyperlink>
      <w:r>
        <w:rPr>
          <w:rFonts w:ascii="Times New Roman" w:hAnsi="Times New Roman"/>
          <w:b w:val="false"/>
          <w:i w:val="false"/>
          <w:color w:val="000000"/>
          <w:sz w:val="22"/>
        </w:rPr>
        <w:t xml:space="preserve">, or </w:t>
      </w:r>
      <w:hyperlink r:id="rId17">
        <w:r>
          <w:rPr>
            <w:rStyle w:val="Hyperlink"/>
            <w:rFonts w:ascii="Times New Roman" w:hAnsi="Times New Roman"/>
            <w:b w:val="false"/>
            <w:i w:val="false"/>
            <w:color w:val="000000"/>
            <w:sz w:val="22"/>
          </w:rPr>
          <w:t>233B</w:t>
        </w:r>
      </w:hyperlink>
      <w:r>
        <w:rPr>
          <w:rFonts w:ascii="Times New Roman" w:hAnsi="Times New Roman"/>
          <w:b w:val="false"/>
          <w:i w:val="false"/>
          <w:color w:val="000000"/>
          <w:sz w:val="22"/>
        </w:rPr>
        <w:t>, to initiate response of on-site medical care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“Responsible managing employee”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8">
        <w:r>
          <w:rPr>
            <w:rStyle w:val="Hyperlink"/>
            <w:rFonts w:ascii="Times New Roman" w:hAnsi="Times New Roman"/>
            <w:b w:val="false"/>
            <w:i w:val="false"/>
            <w:color w:val="000000"/>
            <w:sz w:val="22"/>
          </w:rPr>
          <w:t>100C.1(14)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“Security alarm system”</w:t>
      </w:r>
      <w:r>
        <w:rPr>
          <w:rFonts w:ascii="Times New Roman" w:hAnsi="Times New Roman"/>
          <w:b w:val="false"/>
          <w:i w:val="false"/>
          <w:color w:val="000000"/>
          <w:sz w:val="22"/>
        </w:rPr>
        <w:t> </w:t>
      </w:r>
      <w:r>
        <w:rPr>
          <w:rFonts w:ascii="Times New Roman" w:hAnsi="Times New Roman"/>
          <w:b w:val="false"/>
          <w:i w:val="false"/>
          <w:color w:val="000000"/>
          <w:sz w:val="22"/>
        </w:rPr>
        <w:t>means a system or portion of a combination system that consists of components and circuits hardwired or wireless arranged to monitor and annunciate the status of a security alarm or supervisory signal-initiating devices and to initiate the appropriate response to those signals, installed in a building or facility to detect unauthorized entry into a building or portion of a building and to notify security personnel or building occupants or both.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481—267.3</w:t>
      </w:r>
      <w:r>
        <w:rPr>
          <w:rFonts w:ascii="Times New Roman" w:hAnsi="Times New Roman"/>
          <w:b/>
          <w:i w:val="false"/>
          <w:color w:val="000000"/>
          <w:sz w:val="22"/>
        </w:rPr>
        <w:t xml:space="preserve">(100C) </w:t>
      </w:r>
      <w:r>
        <w:rPr>
          <w:rFonts w:ascii="Times New Roman" w:hAnsi="Times New Roman"/>
          <w:b/>
          <w:i w:val="false"/>
          <w:color w:val="000000"/>
          <w:sz w:val="22"/>
        </w:rPr>
        <w:t xml:space="preserve">Responsible managing employee. </w:t>
      </w:r>
      <w:r>
        <w:rPr>
          <w:rFonts w:ascii="Times New Roman" w:hAnsi="Times New Roman"/>
          <w:b w:val="false"/>
          <w:i w:val="false"/>
          <w:color w:val="000000"/>
          <w:sz w:val="22"/>
        </w:rPr>
        <w:t xml:space="preserve">Each alarm system contractor shall designate a responsible managing employee and may designate one or more alternate responsible managing employees. A contractor may designate more than one responsible managing employee in order to satisfy the requirements for more than one endorsement as provided in subrule </w:t>
      </w:r>
      <w:hyperlink r:id="rId19">
        <w:r>
          <w:rPr>
            <w:rStyle w:val="Hyperlink"/>
            <w:rFonts w:ascii="Times New Roman" w:hAnsi="Times New Roman"/>
            <w:b w:val="false"/>
            <w:i w:val="false"/>
            <w:color w:val="000000"/>
            <w:sz w:val="22"/>
          </w:rPr>
          <w:t>267.1(2)</w:t>
        </w:r>
      </w:hyperlink>
      <w:r>
        <w:rPr>
          <w:rFonts w:ascii="Times New Roman" w:hAnsi="Times New Roman"/>
          <w:b w:val="false"/>
          <w:i w:val="false"/>
          <w:color w:val="000000"/>
          <w:sz w:val="22"/>
        </w:rPr>
        <w:t>. If more than one responsible managing employee is designated, the contractor will indicate for which responsible managing employee each designated alternate managing employee serves as an alternate.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267.3(1)</w:t>
      </w:r>
      <w:r>
        <w:rPr>
          <w:rFonts w:ascii="Times New Roman" w:hAnsi="Times New Roman"/>
          <w:b w:val="false"/>
          <w:i w:val="false"/>
          <w:color w:val="000000"/>
          <w:sz w:val="22"/>
        </w:rPr>
        <w:t> </w:t>
      </w:r>
      <w:r>
        <w:rPr>
          <w:rFonts w:ascii="Times New Roman" w:hAnsi="Times New Roman"/>
          <w:b w:val="false"/>
          <w:i w:val="false"/>
          <w:color w:val="000000"/>
          <w:sz w:val="22"/>
        </w:rPr>
        <w:t>The responsible managing employee or employees shall be designated in the application for licensure; and, if a responsible managing employee is no longer acting in that role, the contractor shall so notify the department, in writing, within 30 calendar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267.3(2)</w:t>
      </w:r>
      <w:r>
        <w:rPr>
          <w:rFonts w:ascii="Times New Roman" w:hAnsi="Times New Roman"/>
          <w:b w:val="false"/>
          <w:i w:val="false"/>
          <w:color w:val="000000"/>
          <w:sz w:val="22"/>
        </w:rPr>
        <w:t> </w:t>
      </w:r>
      <w:r>
        <w:rPr>
          <w:rFonts w:ascii="Times New Roman" w:hAnsi="Times New Roman"/>
          <w:b w:val="false"/>
          <w:i w:val="false"/>
          <w:color w:val="000000"/>
          <w:sz w:val="22"/>
        </w:rPr>
        <w:t>If a responsible managing employee is no longer acting in the role of responsible managing employee and the contractor has designated an alternate responsible managing employee, the alternate responsible managing employee will become the responsible managing employee and the contractor shall so notify the department, in writing, within 30 calendar days of the date on which the preceding responsible managing employee ceased to act in that role. If the contractor has designated more than one alternate responsible managing employee, the notice to the department will indicate which alternate responsible managing employee has assumed the position of responsible managing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267.3(3)</w:t>
      </w:r>
      <w:r>
        <w:rPr>
          <w:rFonts w:ascii="Times New Roman" w:hAnsi="Times New Roman"/>
          <w:b w:val="false"/>
          <w:i w:val="false"/>
          <w:color w:val="000000"/>
          <w:sz w:val="22"/>
        </w:rPr>
        <w:t> </w:t>
      </w:r>
      <w:r>
        <w:rPr>
          <w:rFonts w:ascii="Times New Roman" w:hAnsi="Times New Roman"/>
          <w:b w:val="false"/>
          <w:i w:val="false"/>
          <w:color w:val="000000"/>
          <w:sz w:val="22"/>
        </w:rPr>
        <w:t>If a responsible managing employee designated by an alarm system contractor is no longer acting in the role of responsible managing employee and the contractor has not designated an alternate responsible managing employee, the contractor will designate a new responsible managing employee and shall notify the department, in writing, of the designation within six months of the date on which the former responsible managing employee ceased to act in that capacity. If the department has not been notified of the appointment of a new responsible managing employee within six months of the date on which a responsible managing employee ceased serving in that capacity, the department shall suspend the license of the alarm system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267.3(4)</w:t>
      </w:r>
      <w:r>
        <w:rPr>
          <w:rFonts w:ascii="Times New Roman" w:hAnsi="Times New Roman"/>
          <w:b w:val="false"/>
          <w:i w:val="false"/>
          <w:color w:val="000000"/>
          <w:sz w:val="22"/>
        </w:rPr>
        <w:t> </w:t>
      </w:r>
      <w:r>
        <w:rPr>
          <w:rFonts w:ascii="Times New Roman" w:hAnsi="Times New Roman"/>
          <w:b w:val="false"/>
          <w:i w:val="false"/>
          <w:color w:val="000000"/>
          <w:sz w:val="22"/>
        </w:rPr>
        <w:t>A responsible managing employee or an alternate responsible managing employee shall meet one of the requirements for the following endorsements: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Fire alarm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licensure as a professional engineer by the Iowa engineering and land surveying examining board, with competence in alarm system design,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National Institute for Certification in Engineering Technologies (NICET) at level III or above in fire alarm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Electronic Security Association (ESA) at level III in certified fire alarm designer (CFAD).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Nurse call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licensure as a professional engineer by the Iowa engineering and land surveying examining board, with competence in alarm system design,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a nurse call system manufacturer,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II or above in fire alarm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ESA at level II in certified alarm technician (CAT).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Security alarm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licensure as a professional engineer by the Iowa engineering and land surveying examining board, with competence in alarm system design,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II or above in fire alarm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ESA at level II in CAT.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Alarm system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licensure as a professional engineer by the Iowa engineering and land surveying examining board, with competence in alarm system design,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II or above in fire alarm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ESA at level II in CAT,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level II or above in inspection and testing of fire alarm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Dwelling unit alarm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licensure as a professional engineer by the Iowa engineering and land surveying examining board, with competence in alarm system design,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fire alarm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ESA at level I in CAT.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267.3(5)</w:t>
      </w:r>
      <w:r>
        <w:rPr>
          <w:rFonts w:ascii="Times New Roman" w:hAnsi="Times New Roman"/>
          <w:b w:val="false"/>
          <w:i w:val="false"/>
          <w:color w:val="000000"/>
          <w:sz w:val="22"/>
        </w:rPr>
        <w:t> </w:t>
      </w:r>
      <w:r>
        <w:rPr>
          <w:rFonts w:ascii="Times New Roman" w:hAnsi="Times New Roman"/>
          <w:b w:val="false"/>
          <w:i w:val="false"/>
          <w:color w:val="000000"/>
          <w:sz w:val="22"/>
        </w:rPr>
        <w:t xml:space="preserve">Training or testing approval. Satisfactory completion of an applicable training or testing program that has been approved by the department may replace any of the endorsement requirements of subrule </w:t>
      </w:r>
      <w:hyperlink r:id="rId20">
        <w:r>
          <w:rPr>
            <w:rStyle w:val="Hyperlink"/>
            <w:rFonts w:ascii="Times New Roman" w:hAnsi="Times New Roman"/>
            <w:b w:val="false"/>
            <w:i w:val="false"/>
            <w:color w:val="000000"/>
            <w:sz w:val="22"/>
          </w:rPr>
          <w:t>267.3(4)</w:t>
        </w:r>
      </w:hyperlink>
      <w:r>
        <w:rPr>
          <w:rFonts w:ascii="Times New Roman" w:hAnsi="Times New Roman"/>
          <w:b w:val="false"/>
          <w:i w:val="false"/>
          <w:color w:val="000000"/>
          <w:sz w:val="22"/>
        </w:rPr>
        <w:t>. In any case in which training or testing that is offered to satisfy the requirements of this rule is required to be approved by the department, such approval is required prior to acceptance of the training or testing to meet licensing requirements. Approval by the department of any training or testing to meet these requirements may be sought by the individual, firm, or organization providing the testing or training or initiated by the department. Any individual, firm, or organization seeking to obtain such approval may apply to the department no later than July 1 every odd-numbered year. Program information and any other documentation requested by the department for consideration shall be submitted to the department. Training and testing approved by the department will be listed on the department’s licensing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267.3(6)</w:t>
      </w:r>
      <w:r>
        <w:rPr>
          <w:rFonts w:ascii="Times New Roman" w:hAnsi="Times New Roman"/>
          <w:b w:val="false"/>
          <w:i w:val="false"/>
          <w:color w:val="000000"/>
          <w:sz w:val="22"/>
        </w:rPr>
        <w:t> </w:t>
      </w:r>
      <w:r>
        <w:rPr>
          <w:rFonts w:ascii="Times New Roman" w:hAnsi="Times New Roman"/>
          <w:b w:val="false"/>
          <w:i w:val="false"/>
          <w:color w:val="000000"/>
          <w:sz w:val="22"/>
        </w:rPr>
        <w:t>License applicability. Work performed by a contractor subject to these rules shall be limited to areas of competence indicated by the specific certification or certifications or other training requirements met by the responsible managing employee. Work performed in the state shall not begin prior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Receipt of a new or renewed license issued by the department to the applicant,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Receipt of written approval to perform work prior to issuance of a new or renewed license from the department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267.3(7)</w:t>
      </w:r>
      <w:r>
        <w:rPr>
          <w:rFonts w:ascii="Times New Roman" w:hAnsi="Times New Roman"/>
          <w:b w:val="false"/>
          <w:i w:val="false"/>
          <w:color w:val="000000"/>
          <w:sz w:val="22"/>
        </w:rPr>
        <w:t> </w:t>
      </w:r>
      <w:r>
        <w:rPr>
          <w:rFonts w:ascii="Times New Roman" w:hAnsi="Times New Roman"/>
          <w:b w:val="false"/>
          <w:i w:val="false"/>
          <w:color w:val="000000"/>
          <w:sz w:val="22"/>
        </w:rPr>
        <w:t>Nothing in this rule shall be interpreted to conflict with or diminish any requirement for training or certification for anyone installing or servicing an alarm system set forth in any rule of the department or local fire ordinance or standard adopted by reference therein.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481—267.4</w:t>
      </w:r>
      <w:r>
        <w:rPr>
          <w:rFonts w:ascii="Times New Roman" w:hAnsi="Times New Roman"/>
          <w:b/>
          <w:i w:val="false"/>
          <w:color w:val="000000"/>
          <w:sz w:val="22"/>
        </w:rPr>
        <w:t xml:space="preserve">(100C) </w:t>
      </w:r>
      <w:r>
        <w:rPr>
          <w:rFonts w:ascii="Times New Roman" w:hAnsi="Times New Roman"/>
          <w:b/>
          <w:i w:val="false"/>
          <w:color w:val="000000"/>
          <w:sz w:val="22"/>
        </w:rPr>
        <w:t xml:space="preserve">Contractor licensing.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267.4(1)</w:t>
      </w:r>
      <w:r>
        <w:rPr>
          <w:rFonts w:ascii="Times New Roman" w:hAnsi="Times New Roman"/>
          <w:b w:val="false"/>
          <w:i w:val="false"/>
          <w:color w:val="000000"/>
          <w:sz w:val="22"/>
        </w:rPr>
        <w:t> </w:t>
      </w:r>
      <w:r>
        <w:rPr>
          <w:rFonts w:ascii="Times New Roman" w:hAnsi="Times New Roman"/>
          <w:b w:val="false"/>
          <w:i w:val="false"/>
          <w:color w:val="000000"/>
          <w:sz w:val="22"/>
        </w:rPr>
        <w:t>An alarm system contractor shall meet all of the following requirements in order to receive licensure from the department and will continue to meet all requirements throughout the period of licensure. The contractor shall notify the department, in writing, within 30 calendar days if the contractor fails to meet any requirement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contractor designates one or more responsible managing employees as provided in rule </w:t>
      </w:r>
      <w:hyperlink r:id="rId21">
        <w:r>
          <w:rPr>
            <w:rStyle w:val="Hyperlink"/>
            <w:rFonts w:ascii="Times New Roman" w:hAnsi="Times New Roman"/>
            <w:b w:val="false"/>
            <w:i w:val="false"/>
            <w:color w:val="000000"/>
            <w:sz w:val="22"/>
          </w:rPr>
          <w:t>481—267.3</w:t>
        </w:r>
      </w:hyperlink>
      <w:r>
        <w:rPr>
          <w:rFonts w:ascii="Times New Roman" w:hAnsi="Times New Roman"/>
          <w:b w:val="false"/>
          <w:i w:val="false"/>
          <w:color w:val="000000"/>
          <w:sz w:val="22"/>
        </w:rPr>
        <w:t>(100C).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contractor maintains general and complete operations liability insurance for the layout, installation, repair, alteration, addition, maintenance, and inspection of automatic alarm systems in the following amounts: $500,000 per person, $1,000,000 per occurrence, and $1,000,000 property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carrier of any insurance coverage maintained to meet this requirement shall notify the department 30 days prior to the effective date of cancellation or reduction of the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contractor shall cease operation immediately if the insurance coverage required by this subrule is no longer in force and other insurance coverage meeting the requirements of this subrule is not in force. A contractor shall not initiate any installation of an alarm system that cannot reasonably be expected to be completed prior to the effective date of the cancellation of the insurance coverage required by this subrule and of which the contractor has received notice, unless new insurance coverage meeting the requirements of this subrule has been obtained and will be in force upon cancellation of the prior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contractor maintains its current registration as a contractor in accordance with Iowa Code chapter </w:t>
      </w:r>
      <w:hyperlink r:id="rId22">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 xml:space="preserve"> and any rules promulgated thereunder, and provides a copy of the current registration certificate issued pursuant to Iowa Code chapter </w:t>
      </w:r>
      <w:hyperlink r:id="rId23">
        <w:r>
          <w:rPr>
            <w:rStyle w:val="Hyperlink"/>
            <w:rFonts w:ascii="Times New Roman" w:hAnsi="Times New Roman"/>
            <w:b w:val="false"/>
            <w:i w:val="false"/>
            <w:color w:val="000000"/>
            <w:sz w:val="22"/>
          </w:rPr>
          <w:t>91C</w:t>
        </w:r>
      </w:hyperlink>
      <w:r>
        <w:rPr>
          <w:rFonts w:ascii="Times New Roman" w:hAnsi="Times New Roman"/>
          <w:b w:val="false"/>
          <w:i w:val="false"/>
          <w:color w:val="000000"/>
          <w:sz w:val="22"/>
        </w:rPr>
        <w:t xml:space="preserve"> to the department with the application.</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If the contractor does not meet the definition of “contractor” for purposes of Iowa Code chapter 91C, such registration is not required. Written documentation of such exemption must be provided to the department upon application for licensure as an alarm system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contractor maintains compliance with all other applicable provisions of law related to operation in the state of Iowa and of any political subdivision in which the contractor is performing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267.4(2)</w:t>
      </w:r>
      <w:r>
        <w:rPr>
          <w:rFonts w:ascii="Times New Roman" w:hAnsi="Times New Roman"/>
          <w:b w:val="false"/>
          <w:i w:val="false"/>
          <w:color w:val="000000"/>
          <w:sz w:val="22"/>
        </w:rPr>
        <w:t> </w:t>
      </w:r>
      <w:r>
        <w:rPr>
          <w:rFonts w:ascii="Times New Roman" w:hAnsi="Times New Roman"/>
          <w:b w:val="false"/>
          <w:i w:val="false"/>
          <w:color w:val="000000"/>
          <w:sz w:val="22"/>
        </w:rPr>
        <w:t>A license may be renewed only if the licensee has completed recertification of the applicable requirements relative to the endorsement for which the licensee is renewing.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267.4(3)</w:t>
      </w:r>
      <w:r>
        <w:rPr>
          <w:rFonts w:ascii="Times New Roman" w:hAnsi="Times New Roman"/>
          <w:b w:val="false"/>
          <w:i w:val="false"/>
          <w:color w:val="000000"/>
          <w:sz w:val="22"/>
        </w:rPr>
        <w:t> </w:t>
      </w:r>
      <w:r>
        <w:rPr>
          <w:rFonts w:ascii="Times New Roman" w:hAnsi="Times New Roman"/>
          <w:b w:val="false"/>
          <w:i w:val="false"/>
          <w:color w:val="000000"/>
          <w:sz w:val="22"/>
        </w:rPr>
        <w:t xml:space="preserve">An alarm system contractor license may be issued without examination to a person licensed in other jurisdictions if the conditions of Iowa Code section </w:t>
      </w:r>
      <w:hyperlink r:id="rId24">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xml:space="preserve"> are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481—267.5</w:t>
      </w:r>
      <w:r>
        <w:rPr>
          <w:rFonts w:ascii="Times New Roman" w:hAnsi="Times New Roman"/>
          <w:b/>
          <w:i w:val="false"/>
          <w:color w:val="000000"/>
          <w:sz w:val="22"/>
        </w:rPr>
        <w:t xml:space="preserve">(100C) </w:t>
      </w:r>
      <w:r>
        <w:rPr>
          <w:rFonts w:ascii="Times New Roman" w:hAnsi="Times New Roman"/>
          <w:b/>
          <w:i w:val="false"/>
          <w:color w:val="000000"/>
          <w:sz w:val="22"/>
        </w:rPr>
        <w:t xml:space="preserve">Contractor application and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Any contractor seeking licensure as an alarm system contractor shall submit a completed application form to the department. The application shall be filed no later than 30 days prior to the date of beginning work in this state or the date on which an existing license expires. An application form may be obtained from the department or the department’s website. The application form shall be submitted with all required attachments and the required application fee. An application will not be considered complete unless all required information is submitted, including required attachments and fees, and will not be processed until it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267.5(2)</w:t>
      </w:r>
      <w:r>
        <w:rPr>
          <w:rFonts w:ascii="Times New Roman" w:hAnsi="Times New Roman"/>
          <w:b w:val="false"/>
          <w:i w:val="false"/>
          <w:color w:val="000000"/>
          <w:sz w:val="22"/>
        </w:rPr>
        <w:t> </w:t>
      </w:r>
      <w:r>
        <w:rPr>
          <w:rFonts w:ascii="Times New Roman" w:hAnsi="Times New Roman"/>
          <w:b w:val="false"/>
          <w:i/>
          <w:color w:val="000000"/>
          <w:sz w:val="22"/>
        </w:rPr>
        <w:t xml:space="preserve">Licensure fee. </w:t>
      </w:r>
      <w:r>
        <w:rPr>
          <w:rFonts w:ascii="Times New Roman" w:hAnsi="Times New Roman"/>
          <w:b w:val="false"/>
          <w:i w:val="false"/>
          <w:color w:val="000000"/>
          <w:sz w:val="22"/>
        </w:rPr>
        <w:t xml:space="preserve">The license fee for alarm system contractors will be $300 for two years. If an application for licensure provides for more than one responsible managing employee pursuant to rule </w:t>
      </w:r>
      <w:hyperlink r:id="rId25">
        <w:r>
          <w:rPr>
            <w:rStyle w:val="Hyperlink"/>
            <w:rFonts w:ascii="Times New Roman" w:hAnsi="Times New Roman"/>
            <w:b w:val="false"/>
            <w:i w:val="false"/>
            <w:color w:val="000000"/>
            <w:sz w:val="22"/>
          </w:rPr>
          <w:t>481—267.3</w:t>
        </w:r>
      </w:hyperlink>
      <w:r>
        <w:rPr>
          <w:rFonts w:ascii="Times New Roman" w:hAnsi="Times New Roman"/>
          <w:b w:val="false"/>
          <w:i w:val="false"/>
          <w:color w:val="000000"/>
          <w:sz w:val="22"/>
        </w:rPr>
        <w:t xml:space="preserve">(100C), there will be an additional fee of $50 for each responsible managing employee beyond the first. If an application for licensure provides for more than one endorsement as provided in subrule </w:t>
      </w:r>
      <w:hyperlink r:id="rId26">
        <w:r>
          <w:rPr>
            <w:rStyle w:val="Hyperlink"/>
            <w:rFonts w:ascii="Times New Roman" w:hAnsi="Times New Roman"/>
            <w:b w:val="false"/>
            <w:i w:val="false"/>
            <w:color w:val="000000"/>
            <w:sz w:val="22"/>
          </w:rPr>
          <w:t>267.1(2)</w:t>
        </w:r>
      </w:hyperlink>
      <w:r>
        <w:rPr>
          <w:rFonts w:ascii="Times New Roman" w:hAnsi="Times New Roman"/>
          <w:b w:val="false"/>
          <w:i w:val="false"/>
          <w:color w:val="000000"/>
          <w:sz w:val="22"/>
        </w:rPr>
        <w:t>, there will be an additional fee of $50 for each endorsement beyond the first. The department will waive any fee charged to an applicant for a license if the applicant’s household income does not exceed 200 percent of the federal poverty income guidelines and the applicant is applying for the license for the first time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267.5(3)</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The license fee may be submitted electronically or delivered by draft, check, or money order in the applicable amount payable to the department. Cash payments are not accepted.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267.5(4)</w:t>
      </w:r>
      <w:r>
        <w:rPr>
          <w:rFonts w:ascii="Times New Roman" w:hAnsi="Times New Roman"/>
          <w:b w:val="false"/>
          <w:i w:val="false"/>
          <w:color w:val="000000"/>
          <w:sz w:val="22"/>
        </w:rPr>
        <w:t> </w:t>
      </w:r>
      <w:r>
        <w:rPr>
          <w:rFonts w:ascii="Times New Roman" w:hAnsi="Times New Roman"/>
          <w:b w:val="false"/>
          <w:i/>
          <w:color w:val="000000"/>
          <w:sz w:val="22"/>
        </w:rPr>
        <w:t xml:space="preserve">Amended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fee for issuance of an amended license is the difference between the original license fee paid and changes in endorsement(s) or responsible managing employee(s), if applicable. The fee shall be submitted with the request for an amended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contractor will request and the department will issue an amended license for any of the following reasons, and a fee does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change in the designation of a responsible managing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change in insurance coverage;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change in any other material information included in or with the initial or renewal application. A change in the location of a business is a material change; however, no fee will be charged for the issuance of an amended license if the sole reason for amending the license is to reflect a change in location that was necessitated by disaster emergency conditions and the business was located in an area subject to a disaster emergency proclamation issued by the governor pursuant to Iowa Code section </w:t>
      </w:r>
      <w:hyperlink r:id="rId27">
        <w:r>
          <w:rPr>
            <w:rStyle w:val="Hyperlink"/>
            <w:rFonts w:ascii="Times New Roman" w:hAnsi="Times New Roman"/>
            <w:b w:val="false"/>
            <w:i w:val="false"/>
            <w:color w:val="000000"/>
            <w:sz w:val="22"/>
          </w:rPr>
          <w:t>29C.6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changes in the information required in the application form, including renewal of insurance coverage with a new expiration date, shall be reported to the department but will not require issuance of an amended license or payment of the amended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267.5(5)</w:t>
      </w:r>
      <w:r>
        <w:rPr>
          <w:rFonts w:ascii="Times New Roman" w:hAnsi="Times New Roman"/>
          <w:b w:val="false"/>
          <w:i w:val="false"/>
          <w:color w:val="000000"/>
          <w:sz w:val="22"/>
        </w:rPr>
        <w:t> </w:t>
      </w:r>
      <w:r>
        <w:rPr>
          <w:rFonts w:ascii="Times New Roman" w:hAnsi="Times New Roman"/>
          <w:b w:val="false"/>
          <w:i/>
          <w:color w:val="000000"/>
          <w:sz w:val="22"/>
        </w:rPr>
        <w:t xml:space="preserve">Attachments. </w:t>
      </w:r>
      <w:r>
        <w:rPr>
          <w:rFonts w:ascii="Times New Roman" w:hAnsi="Times New Roman"/>
          <w:b w:val="false"/>
          <w:i w:val="false"/>
          <w:color w:val="000000"/>
          <w:sz w:val="22"/>
        </w:rPr>
        <w:t>Required attachments to the application for licensure are outlined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267.5(6)</w:t>
      </w:r>
      <w:r>
        <w:rPr>
          <w:rFonts w:ascii="Times New Roman" w:hAnsi="Times New Roman"/>
          <w:b w:val="false"/>
          <w:i w:val="false"/>
          <w:color w:val="000000"/>
          <w:sz w:val="22"/>
        </w:rPr>
        <w:t> </w:t>
      </w:r>
      <w:r>
        <w:rPr>
          <w:rFonts w:ascii="Times New Roman" w:hAnsi="Times New Roman"/>
          <w:b w:val="false"/>
          <w:i/>
          <w:color w:val="000000"/>
          <w:sz w:val="22"/>
        </w:rPr>
        <w:t xml:space="preserve">National criminal history check. </w:t>
      </w:r>
      <w:r>
        <w:rPr>
          <w:rFonts w:ascii="Times New Roman" w:hAnsi="Times New Roman"/>
          <w:b w:val="false"/>
          <w:i w:val="false"/>
          <w:color w:val="000000"/>
          <w:sz w:val="22"/>
        </w:rPr>
        <w:t>Each applicant for licensure as a contractor shall submit fingerprints and the applicable fee for a national criminal history check conducted by the Federal Bureau of Investigation at the time of application for a new or renewal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481—267.6</w:t>
      </w:r>
      <w:r>
        <w:rPr>
          <w:rFonts w:ascii="Times New Roman" w:hAnsi="Times New Roman"/>
          <w:b/>
          <w:i w:val="false"/>
          <w:color w:val="000000"/>
          <w:sz w:val="22"/>
        </w:rPr>
        <w:t xml:space="preserve">(100C) </w:t>
      </w:r>
      <w:r>
        <w:rPr>
          <w:rFonts w:ascii="Times New Roman" w:hAnsi="Times New Roman"/>
          <w:b/>
          <w:i w:val="false"/>
          <w:color w:val="000000"/>
          <w:sz w:val="22"/>
        </w:rPr>
        <w:t xml:space="preserve">Technician licensure requirements. </w:t>
      </w:r>
      <w:r>
        <w:rPr>
          <w:rFonts w:ascii="Times New Roman" w:hAnsi="Times New Roman"/>
          <w:b w:val="false"/>
          <w:i w:val="false"/>
          <w:color w:val="000000"/>
          <w:sz w:val="22"/>
        </w:rPr>
        <w:t>An applicant for alarm system technician licensure shall meet all of the following requirements that are applicable to the endorsements for which the applicant is applying in order to receive licensure from the department, and continue to meet all such requirements throughout the period of licensure. The technician will notify the department, in writing, within 30 calendar days if the technician fails to meet any applicable requirement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267.6(1)</w:t>
      </w:r>
      <w:r>
        <w:rPr>
          <w:rFonts w:ascii="Times New Roman" w:hAnsi="Times New Roman"/>
          <w:b w:val="false"/>
          <w:i w:val="false"/>
          <w:color w:val="000000"/>
          <w:sz w:val="22"/>
        </w:rPr>
        <w:t> </w:t>
      </w:r>
      <w:r>
        <w:rPr>
          <w:rFonts w:ascii="Times New Roman" w:hAnsi="Times New Roman"/>
          <w:b w:val="false"/>
          <w:i w:val="false"/>
          <w:color w:val="000000"/>
          <w:sz w:val="22"/>
        </w:rPr>
        <w:t>The alarm system technician shall meet one of the following criteria for the following endorsements: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Fire alarm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licensure as a professional engineer by the Iowa engineering and land surveying examining board, with competence in alarm system design,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National Institute for Certification in Engineering Technologies (NICET) at level II or above in fire alarm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Electronic Security Association (ESA) at level II in certified alarm technician (CAT),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Elite Continuing Education University (CEU) in fire alarm installation techniques (FAIT).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Nurse call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licensure as a professional engineer by the Iowa engineering and land surveying examining board, with competence in alarm system design,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a nurse call system manufacturer,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fire alarm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ESA at level I in CAT,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 licensure as a master electrician or journeyman electrician by the electrical examining board pursuant to Iowa Code chapter </w:t>
      </w:r>
      <w:hyperlink r:id="rId28">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Security alarm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licensure as a professional engineer by the Iowa engineering and land surveying examining board, with competence in alarm system design,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fire alarm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ESA at level I in CAT,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CEU in advanced electronic intrusion technician (AEIT),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Complete Electrical Academy at level I in Electronic Security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Alarm system component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licensure as a professional engineer by the Iowa engineering and land surveying examining board, with competence in alarm system design,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fire alarm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ESA at level I in CAT,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Current licensure as a master electrician or journeyman electrician by the electrical examining board pursuant to Iowa Code chapter </w:t>
      </w:r>
      <w:hyperlink r:id="rId29">
        <w:r>
          <w:rPr>
            <w:rStyle w:val="Hyperlink"/>
            <w:rFonts w:ascii="Times New Roman" w:hAnsi="Times New Roman"/>
            <w:b w:val="false"/>
            <w:i w:val="false"/>
            <w:color w:val="000000"/>
            <w:sz w:val="22"/>
          </w:rPr>
          <w:t>103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Alarm system maintenance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licensure as a professional engineer by the Iowa engineering and land surveying examining board, with competence in alarm system design,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fire alarm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ESA at level I in CAT,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inspection and testing of fire alarm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Complete Electrical Academy at level I in electronic security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Dwelling unit alarm system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Current licensure as a professional engineer by the Iowa engineering and land surveying examining board, with competence in alarm system design,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NICET at level I or above in fire alarm systems,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ESA at level I in CAT,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CEU in alarm level I,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Current certification by the Complete Electrical Academy at level I in electronic security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Alarm system technician trainee: Submission of a completed application no later than the first day of employment. An alarm system technician trainee may perform work that requires licensure under this chapter only under the direct supervision of a licensed alarm system technician or responsible managing employee whose license contains one or more endorsements as provided in rules </w:t>
      </w:r>
      <w:hyperlink r:id="rId30">
        <w:r>
          <w:rPr>
            <w:rStyle w:val="Hyperlink"/>
            <w:rFonts w:ascii="Times New Roman" w:hAnsi="Times New Roman"/>
            <w:b w:val="false"/>
            <w:i w:val="false"/>
            <w:color w:val="000000"/>
            <w:sz w:val="22"/>
          </w:rPr>
          <w:t>481—267.3</w:t>
        </w:r>
      </w:hyperlink>
      <w:r>
        <w:rPr>
          <w:rFonts w:ascii="Times New Roman" w:hAnsi="Times New Roman"/>
          <w:b w:val="false"/>
          <w:i w:val="false"/>
          <w:color w:val="000000"/>
          <w:sz w:val="22"/>
        </w:rPr>
        <w:t xml:space="preserve">(100C) and </w:t>
      </w:r>
      <w:hyperlink r:id="rId31">
        <w:r>
          <w:rPr>
            <w:rStyle w:val="Hyperlink"/>
            <w:rFonts w:ascii="Times New Roman" w:hAnsi="Times New Roman"/>
            <w:b w:val="false"/>
            <w:i w:val="false"/>
            <w:color w:val="000000"/>
            <w:sz w:val="22"/>
          </w:rPr>
          <w:t>481—267.6</w:t>
        </w:r>
      </w:hyperlink>
      <w:r>
        <w:rPr>
          <w:rFonts w:ascii="Times New Roman" w:hAnsi="Times New Roman"/>
          <w:b w:val="false"/>
          <w:i w:val="false"/>
          <w:color w:val="000000"/>
          <w:sz w:val="22"/>
        </w:rPr>
        <w:t>(100C), respectively, and that work must be within the scope of work authorized by the endorsements held by the supervising alarm system technician or responsible managing employee.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267.6(2)</w:t>
      </w:r>
      <w:r>
        <w:rPr>
          <w:rFonts w:ascii="Times New Roman" w:hAnsi="Times New Roman"/>
          <w:b w:val="false"/>
          <w:i w:val="false"/>
          <w:color w:val="000000"/>
          <w:sz w:val="22"/>
        </w:rPr>
        <w:t> </w:t>
      </w:r>
      <w:r>
        <w:rPr>
          <w:rFonts w:ascii="Times New Roman" w:hAnsi="Times New Roman"/>
          <w:b w:val="false"/>
          <w:i w:val="false"/>
          <w:color w:val="000000"/>
          <w:sz w:val="22"/>
        </w:rPr>
        <w:t>The technician shall maintain compliance with all other applicable provisions of law related to operation in the state of Iowa and of any political subdivision in which the technician is performing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267.6(3)</w:t>
      </w:r>
      <w:r>
        <w:rPr>
          <w:rFonts w:ascii="Times New Roman" w:hAnsi="Times New Roman"/>
          <w:b w:val="false"/>
          <w:i w:val="false"/>
          <w:color w:val="000000"/>
          <w:sz w:val="22"/>
        </w:rPr>
        <w:t> </w:t>
      </w:r>
      <w:r>
        <w:rPr>
          <w:rFonts w:ascii="Times New Roman" w:hAnsi="Times New Roman"/>
          <w:b w:val="false"/>
          <w:i w:val="false"/>
          <w:color w:val="000000"/>
          <w:sz w:val="22"/>
        </w:rPr>
        <w:t xml:space="preserve">Satisfactory completion of an applicable training or testing program that has been approved by the department may replace any of the endorsement requirements of subrule </w:t>
      </w:r>
      <w:hyperlink r:id="rId32">
        <w:r>
          <w:rPr>
            <w:rStyle w:val="Hyperlink"/>
            <w:rFonts w:ascii="Times New Roman" w:hAnsi="Times New Roman"/>
            <w:b w:val="false"/>
            <w:i w:val="false"/>
            <w:color w:val="000000"/>
            <w:sz w:val="22"/>
          </w:rPr>
          <w:t>267.6(1)</w:t>
        </w:r>
      </w:hyperlink>
      <w:r>
        <w:rPr>
          <w:rFonts w:ascii="Times New Roman" w:hAnsi="Times New Roman"/>
          <w:b w:val="false"/>
          <w:i w:val="false"/>
          <w:color w:val="000000"/>
          <w:sz w:val="22"/>
        </w:rPr>
        <w:t>. In any case in which training or testing that is offered to satisfy the requirements of this rule is required to be approved by the department, such approval is required prior to acceptance of the training or testing to meet licensure requirements. Approval by the department of any training or testing to meet these requirements may be sought by the individual, firm, or organization providing the testing or training or initiated by the department. Any individual, firm, or organization seeking to obtain such approval may apply to the department no later than July 1 every odd-numbered year. Program information and any other documentation requested by the department for consideration shall be submitted to the department. Training and testing approved by the department will be listed on the department’s licensing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267.6(4)</w:t>
      </w:r>
      <w:r>
        <w:rPr>
          <w:rFonts w:ascii="Times New Roman" w:hAnsi="Times New Roman"/>
          <w:b w:val="false"/>
          <w:i w:val="false"/>
          <w:color w:val="000000"/>
          <w:sz w:val="22"/>
        </w:rPr>
        <w:t> </w:t>
      </w:r>
      <w:r>
        <w:rPr>
          <w:rFonts w:ascii="Times New Roman" w:hAnsi="Times New Roman"/>
          <w:b w:val="false"/>
          <w:i w:val="false"/>
          <w:color w:val="000000"/>
          <w:sz w:val="22"/>
        </w:rPr>
        <w:t xml:space="preserve">Work performed by a technician or trainee subject to these rules shall be limited to areas of competence indicated by the specific certification or certifications or other training requirements met by the technician and will be limited to areas of competence indicated by the specific certification or certifications or other training requirements met by the responsible managing employee of the technician’s employer, unless the employer is not a licensed contractor as allowed by Iowa Code chapter </w:t>
      </w:r>
      <w:hyperlink r:id="rId33">
        <w:r>
          <w:rPr>
            <w:rStyle w:val="Hyperlink"/>
            <w:rFonts w:ascii="Times New Roman" w:hAnsi="Times New Roman"/>
            <w:b w:val="false"/>
            <w:i w:val="false"/>
            <w:color w:val="000000"/>
            <w:sz w:val="22"/>
          </w:rPr>
          <w:t>100C</w:t>
        </w:r>
      </w:hyperlink>
      <w:r>
        <w:rPr>
          <w:rFonts w:ascii="Times New Roman" w:hAnsi="Times New Roman"/>
          <w:b w:val="false"/>
          <w:i w:val="false"/>
          <w:color w:val="000000"/>
          <w:sz w:val="22"/>
        </w:rPr>
        <w:t>. Work performed in the state shall not begin prior to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Receipt of a new or renewed license issued by the department to the applicant,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Receipt of written approval to perform work prior to issuance of a new or renewed license from the department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267.6(5)</w:t>
      </w:r>
      <w:r>
        <w:rPr>
          <w:rFonts w:ascii="Times New Roman" w:hAnsi="Times New Roman"/>
          <w:b w:val="false"/>
          <w:i w:val="false"/>
          <w:color w:val="000000"/>
          <w:sz w:val="22"/>
        </w:rPr>
        <w:t> </w:t>
      </w:r>
      <w:r>
        <w:rPr>
          <w:rFonts w:ascii="Times New Roman" w:hAnsi="Times New Roman"/>
          <w:b w:val="false"/>
          <w:i w:val="false"/>
          <w:color w:val="000000"/>
          <w:sz w:val="22"/>
        </w:rPr>
        <w:t>Nothing in this rule shall be interpreted to conflict with or diminish any requirement for training or certification for anyone installing or servicing an alarm system set forth in any rule of the department or local fire ordinance or standard adopted by reference therein.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267.6(6)</w:t>
      </w:r>
      <w:r>
        <w:rPr>
          <w:rFonts w:ascii="Times New Roman" w:hAnsi="Times New Roman"/>
          <w:b w:val="false"/>
          <w:i w:val="false"/>
          <w:color w:val="000000"/>
          <w:sz w:val="22"/>
        </w:rPr>
        <w:t> </w:t>
      </w:r>
      <w:r>
        <w:rPr>
          <w:rFonts w:ascii="Times New Roman" w:hAnsi="Times New Roman"/>
          <w:b w:val="false"/>
          <w:i w:val="false"/>
          <w:color w:val="000000"/>
          <w:sz w:val="22"/>
        </w:rPr>
        <w:t>A license may be renewed only if the licensee has completed recertification of the applicable requirements relative to the endorsements for which the licensee is renewing.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267.6(7)</w:t>
      </w:r>
      <w:r>
        <w:rPr>
          <w:rFonts w:ascii="Times New Roman" w:hAnsi="Times New Roman"/>
          <w:b w:val="false"/>
          <w:i w:val="false"/>
          <w:color w:val="000000"/>
          <w:sz w:val="22"/>
        </w:rPr>
        <w:t> </w:t>
      </w:r>
      <w:r>
        <w:rPr>
          <w:rFonts w:ascii="Times New Roman" w:hAnsi="Times New Roman"/>
          <w:b w:val="false"/>
          <w:i w:val="false"/>
          <w:color w:val="000000"/>
          <w:sz w:val="22"/>
        </w:rPr>
        <w:t xml:space="preserve">An alarm system technician license may be issued without examination to a person licensed in other jurisdictions if the conditions of Iowa Code section </w:t>
      </w:r>
      <w:hyperlink r:id="rId34">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 xml:space="preserve"> are met.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481—267.7</w:t>
      </w:r>
      <w:r>
        <w:rPr>
          <w:rFonts w:ascii="Times New Roman" w:hAnsi="Times New Roman"/>
          <w:b/>
          <w:i w:val="false"/>
          <w:color w:val="000000"/>
          <w:sz w:val="22"/>
        </w:rPr>
        <w:t xml:space="preserve">(100C) </w:t>
      </w:r>
      <w:r>
        <w:rPr>
          <w:rFonts w:ascii="Times New Roman" w:hAnsi="Times New Roman"/>
          <w:b/>
          <w:i w:val="false"/>
          <w:color w:val="000000"/>
          <w:sz w:val="22"/>
        </w:rPr>
        <w:t xml:space="preserve">Technician application and fees.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267.7(1)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Any technician seeking licensure as an alarm system technician shall submit a completed application form to the department. The application shall be filed no later than 30 days prior to the date on which work begins in the state or on which an existing license expires, except that an application for endorsement as an alarm system technician trainee may be submitted no later than the first day of employment as an alarm system technician trainee. An application form may be obtained from the department or from the department’s website. The application form shall be submitted with all required attachments and the application fee established in this rule. An application will not be considered complete unless all necessary information is submitted, including attachments and fees, and will not be processed until it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267.7(2)</w:t>
      </w:r>
      <w:r>
        <w:rPr>
          <w:rFonts w:ascii="Times New Roman" w:hAnsi="Times New Roman"/>
          <w:b w:val="false"/>
          <w:i w:val="false"/>
          <w:color w:val="000000"/>
          <w:sz w:val="22"/>
        </w:rPr>
        <w:t> </w:t>
      </w:r>
      <w:r>
        <w:rPr>
          <w:rFonts w:ascii="Times New Roman" w:hAnsi="Times New Roman"/>
          <w:b w:val="false"/>
          <w:i/>
          <w:color w:val="000000"/>
          <w:sz w:val="22"/>
        </w:rPr>
        <w:t xml:space="preserve">Licensure fee.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 fee for an alarm system technician will be $150 for two years, except that the license fee for endorsement as an alarm system technician trainee will be $50 for one year. There will be an additional fee of $25 for each endorsement beyond the first.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waive any fee charged to an applicant for a license if the applicant’s household income does not exceed 200 percent of the federal poverty income guidelines and the applicant is applying for the license for the first time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267.7(3)</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The certification fee may be submitted electronically or delivered by draft, check, or money order in the applicable amount payable to the department. Cash payments are not accepted.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267.7(4)</w:t>
      </w:r>
      <w:r>
        <w:rPr>
          <w:rFonts w:ascii="Times New Roman" w:hAnsi="Times New Roman"/>
          <w:b w:val="false"/>
          <w:i w:val="false"/>
          <w:color w:val="000000"/>
          <w:sz w:val="22"/>
        </w:rPr>
        <w:t> </w:t>
      </w:r>
      <w:r>
        <w:rPr>
          <w:rFonts w:ascii="Times New Roman" w:hAnsi="Times New Roman"/>
          <w:b w:val="false"/>
          <w:i/>
          <w:color w:val="000000"/>
          <w:sz w:val="22"/>
        </w:rPr>
        <w:t xml:space="preserve">Amended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fee for issuance of an amended license is the difference between the original license fee paid and changes in endorsement(s), if applicable. The fee shall be submitted with the request for an amended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technician will request and the department will issue an amended license for a change in any material information included in or with the initial or renewal application. A licensee will request and the department will issue an amended license for any of the following reasons and a fee does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change in employer. A licensee may only transfer the licensee’s technician license to another employer if the licensee paid the license fee at the time of original application. If the licensee’s previous employer paid the license fee, the licensee must reapply for a new license under the new employer and pay the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change in any other material information included in or with the initial or renewal application. A change of address is a material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Other changes in the information required in the application form shall be reported to the department but will not require issuance of an amended license or payment of the amended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267.7(5)</w:t>
      </w:r>
      <w:r>
        <w:rPr>
          <w:rFonts w:ascii="Times New Roman" w:hAnsi="Times New Roman"/>
          <w:b w:val="false"/>
          <w:i w:val="false"/>
          <w:color w:val="000000"/>
          <w:sz w:val="22"/>
        </w:rPr>
        <w:t> </w:t>
      </w:r>
      <w:r>
        <w:rPr>
          <w:rFonts w:ascii="Times New Roman" w:hAnsi="Times New Roman"/>
          <w:b w:val="false"/>
          <w:i/>
          <w:color w:val="000000"/>
          <w:sz w:val="22"/>
        </w:rPr>
        <w:t xml:space="preserve">Attachments. </w:t>
      </w:r>
      <w:r>
        <w:rPr>
          <w:rFonts w:ascii="Times New Roman" w:hAnsi="Times New Roman"/>
          <w:b w:val="false"/>
          <w:i w:val="false"/>
          <w:color w:val="000000"/>
          <w:sz w:val="22"/>
        </w:rPr>
        <w:t>Required attachments to the application for license are outlined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267.7(6)</w:t>
      </w:r>
      <w:r>
        <w:rPr>
          <w:rFonts w:ascii="Times New Roman" w:hAnsi="Times New Roman"/>
          <w:b w:val="false"/>
          <w:i w:val="false"/>
          <w:color w:val="000000"/>
          <w:sz w:val="22"/>
        </w:rPr>
        <w:t> </w:t>
      </w:r>
      <w:r>
        <w:rPr>
          <w:rFonts w:ascii="Times New Roman" w:hAnsi="Times New Roman"/>
          <w:b w:val="false"/>
          <w:i/>
          <w:color w:val="000000"/>
          <w:sz w:val="22"/>
        </w:rPr>
        <w:t xml:space="preserve">National criminal history check. </w:t>
      </w:r>
      <w:r>
        <w:rPr>
          <w:rFonts w:ascii="Times New Roman" w:hAnsi="Times New Roman"/>
          <w:b w:val="false"/>
          <w:i w:val="false"/>
          <w:color w:val="000000"/>
          <w:sz w:val="22"/>
        </w:rPr>
        <w:t>Each applicant for licensure as a technician shall submit fingerprints and the applicable fee for a national criminal history check conducted by the Federal Bureau of Investigation at the time of application for a new or renewal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481—267.8</w:t>
      </w:r>
      <w:r>
        <w:rPr>
          <w:rFonts w:ascii="Times New Roman" w:hAnsi="Times New Roman"/>
          <w:b/>
          <w:i w:val="false"/>
          <w:color w:val="000000"/>
          <w:sz w:val="22"/>
        </w:rPr>
        <w:t xml:space="preserve">(100C) </w:t>
      </w:r>
      <w:r>
        <w:rPr>
          <w:rFonts w:ascii="Times New Roman" w:hAnsi="Times New Roman"/>
          <w:b/>
          <w:i w:val="false"/>
          <w:color w:val="000000"/>
          <w:sz w:val="22"/>
        </w:rPr>
        <w:t xml:space="preserve">Complaints. </w:t>
      </w:r>
      <w:r>
        <w:rPr>
          <w:rFonts w:ascii="Times New Roman" w:hAnsi="Times New Roman"/>
          <w:b w:val="false"/>
          <w:i w:val="false"/>
          <w:color w:val="000000"/>
          <w:sz w:val="22"/>
        </w:rPr>
        <w:t xml:space="preserve">Complaints regarding the performance of any licensed contractor or technician, failure of a licensed contractor or technician to meet any of the requirements established in Iowa Code chapter </w:t>
      </w:r>
      <w:hyperlink r:id="rId35">
        <w:r>
          <w:rPr>
            <w:rStyle w:val="Hyperlink"/>
            <w:rFonts w:ascii="Times New Roman" w:hAnsi="Times New Roman"/>
            <w:b w:val="false"/>
            <w:i w:val="false"/>
            <w:color w:val="000000"/>
            <w:sz w:val="22"/>
          </w:rPr>
          <w:t>100C</w:t>
        </w:r>
      </w:hyperlink>
      <w:r>
        <w:rPr>
          <w:rFonts w:ascii="Times New Roman" w:hAnsi="Times New Roman"/>
          <w:b w:val="false"/>
          <w:i w:val="false"/>
          <w:color w:val="000000"/>
          <w:sz w:val="22"/>
        </w:rPr>
        <w:t xml:space="preserve"> or this chapter or any other provision of law, or operation as an alarm system contractor or technician without licensure may be filed with the department. Complaints should be as specific as possible and clearly identify the contractor or technician against whom the complaint is filed. Complaints should be submitted in writing to the department. A complaint may be submitted anonymously, but if the name and contact information of the complainant are provided, the complainant may be notified of the disposition of the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481—267.9</w:t>
      </w:r>
      <w:r>
        <w:rPr>
          <w:rFonts w:ascii="Times New Roman" w:hAnsi="Times New Roman"/>
          <w:b/>
          <w:i w:val="false"/>
          <w:color w:val="000000"/>
          <w:sz w:val="22"/>
        </w:rPr>
        <w:t xml:space="preserve">(100C) </w:t>
      </w:r>
      <w:r>
        <w:rPr>
          <w:rFonts w:ascii="Times New Roman" w:hAnsi="Times New Roman"/>
          <w:b/>
          <w:i w:val="false"/>
          <w:color w:val="000000"/>
          <w:sz w:val="22"/>
        </w:rPr>
        <w:t xml:space="preserve">Denial, suspension, or revocation of licensure; civil penalties; and appeals. </w:t>
      </w:r>
      <w:r>
        <w:rPr>
          <w:rFonts w:ascii="Times New Roman" w:hAnsi="Times New Roman"/>
          <w:b w:val="false"/>
          <w:i w:val="false"/>
          <w:color w:val="000000"/>
          <w:sz w:val="22"/>
        </w:rPr>
        <w:t>The department may deny, suspend, or revoke the license of a contractor or technician or may assess a civil penalty to the contractor, if any provision of these rules or any other provision of law related to operation as an alarm system contractor or technician is violated.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267.9(1)</w:t>
      </w:r>
      <w:r>
        <w:rPr>
          <w:rFonts w:ascii="Times New Roman" w:hAnsi="Times New Roman"/>
          <w:b w:val="false"/>
          <w:i w:val="false"/>
          <w:color w:val="000000"/>
          <w:sz w:val="22"/>
        </w:rPr>
        <w:t> </w:t>
      </w:r>
      <w:r>
        <w:rPr>
          <w:rFonts w:ascii="Times New Roman" w:hAnsi="Times New Roman"/>
          <w:b w:val="false"/>
          <w:i/>
          <w:color w:val="000000"/>
          <w:sz w:val="22"/>
        </w:rPr>
        <w:t xml:space="preserve">Denial. </w:t>
      </w:r>
      <w:r>
        <w:rPr>
          <w:rFonts w:ascii="Times New Roman" w:hAnsi="Times New Roman"/>
          <w:b w:val="false"/>
          <w:i w:val="false"/>
          <w:color w:val="000000"/>
          <w:sz w:val="22"/>
        </w:rPr>
        <w:t>The department may deny an application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applicant makes a false statement on the application form or in any other submission of information required for licensure. “False statement” means providing false information or failing to include material information, such as a previous criminal conviction or action taken by another jurisdiction, when requested on the application form or otherwise in the application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applicant fails to meet all of the requirements for licensure established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applicant is currently barred for cause from acting as an alarm system contractor or technician in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an applicant has previously been barred for cause from operating in another jurisdiction as an alarm system contractor or technician and if the basis of that action reflects upon the integrity of the applicant in operating as an alarm system contractor or technician. If an applicant is found to have been previously barred for cause from operating as an alarm system contractor or technician in another jurisdiction and is no longer barred from doing so, the department will evaluate the record of that action with regard to the likelihood that the applicant would operate with integrity as a licensed contractor or technician. If an applicant is denied under this provision, the applicant will be notified of the specific reasons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Conviction of a felony offense, if the offense directly relates to the profession or occupation of the licensee, in the courts of this state or another state, territory or country. “Conviction” as used in this subrule includes a conviction of an offense that if committed in this state would be a felony without regard to its designation elsewhere, and includes a finding or verdict of guilt made or returned in a criminal proceeding even if the adjudication of guilt is withheld or not entered. A certified copy of the final order or judgment of conviction or plea of guilty in this state or in another state constitutes conclusive evidence of the conviction. If an applicant is denied under this provision, the applicant will be notified of the specific reasons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Knowingly making misleading, deceptive, untrue or fraudulent representations in the practice of the licensee’s profession or engaging in unethical conduct or practice harmful or detrimental to the public. Proof of actual injury need not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Willful or repeated violations of the provisions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267.9(2)</w:t>
      </w:r>
      <w:r>
        <w:rPr>
          <w:rFonts w:ascii="Times New Roman" w:hAnsi="Times New Roman"/>
          <w:b w:val="false"/>
          <w:i w:val="false"/>
          <w:color w:val="000000"/>
          <w:sz w:val="22"/>
        </w:rPr>
        <w:t> </w:t>
      </w:r>
      <w:r>
        <w:rPr>
          <w:rFonts w:ascii="Times New Roman" w:hAnsi="Times New Roman"/>
          <w:b w:val="false"/>
          <w:i/>
          <w:color w:val="000000"/>
          <w:sz w:val="22"/>
        </w:rPr>
        <w:t xml:space="preserve">Suspension. </w:t>
      </w:r>
      <w:r>
        <w:rPr>
          <w:rFonts w:ascii="Times New Roman" w:hAnsi="Times New Roman"/>
          <w:b w:val="false"/>
          <w:i w:val="false"/>
          <w:color w:val="000000"/>
          <w:sz w:val="22"/>
        </w:rPr>
        <w:t xml:space="preserve">A suspension of a license may be imposed by the department for any violation of these rules or Iowa Code chapter </w:t>
      </w:r>
      <w:hyperlink r:id="rId36">
        <w:r>
          <w:rPr>
            <w:rStyle w:val="Hyperlink"/>
            <w:rFonts w:ascii="Times New Roman" w:hAnsi="Times New Roman"/>
            <w:b w:val="false"/>
            <w:i w:val="false"/>
            <w:color w:val="000000"/>
            <w:sz w:val="22"/>
          </w:rPr>
          <w:t>100C</w:t>
        </w:r>
      </w:hyperlink>
      <w:r>
        <w:rPr>
          <w:rFonts w:ascii="Times New Roman" w:hAnsi="Times New Roman"/>
          <w:b w:val="false"/>
          <w:i w:val="false"/>
          <w:color w:val="000000"/>
          <w:sz w:val="22"/>
        </w:rPr>
        <w:t xml:space="preserve"> or for a failure to meet any legal requirement to operate as an alarm system contractor or technician in this state. Failure to provide any notice to the department as provided in these rules will be grounds for suspension. An order of suspension will specify the length of the suspension and will specify that correction of all conditions that were a basis for the suspension is a condition of reinstatement of the license even after the period of the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267.9(3)</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A revocation is a termination of a license. A license may be revoked by the department for repeated violations or for a violation that creates an imminent danger to the safety or health of individuals protected by an alarm system incorrectly installed by a certified contractor or technician or when information comes to the attention of the department which, if known to the department when the application was being considered, would have resulted in denial of the license. A new application for licensure from a contractor or technician whose license had previously been revoked will not be considered for a period of one year after the effective date of the revocation and, in any event, until every condition that was a basis for the revocation has been corrected. The department may specify in the revocation order a longer period than one year before a new application for licensure may be considered. When a new application for licensure from a contractor or technician whose license was previously revoked is being considered, the applicant may be denied licensure based upon the same information that was the basis for revocation even after any such period established by the department has expired.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267.9(4)</w:t>
      </w:r>
      <w:r>
        <w:rPr>
          <w:rFonts w:ascii="Times New Roman" w:hAnsi="Times New Roman"/>
          <w:b w:val="false"/>
          <w:i w:val="false"/>
          <w:color w:val="000000"/>
          <w:sz w:val="22"/>
        </w:rPr>
        <w:t> </w:t>
      </w:r>
      <w:r>
        <w:rPr>
          <w:rFonts w:ascii="Times New Roman" w:hAnsi="Times New Roman"/>
          <w:b w:val="false"/>
          <w:i/>
          <w:color w:val="000000"/>
          <w:sz w:val="22"/>
        </w:rPr>
        <w:t xml:space="preserve">Disqualifications for criminal convictions limited. </w:t>
      </w:r>
      <w:r>
        <w:rPr>
          <w:rFonts w:ascii="Times New Roman" w:hAnsi="Times New Roman"/>
          <w:b w:val="false"/>
          <w:i w:val="false"/>
          <w:color w:val="000000"/>
          <w:sz w:val="22"/>
        </w:rPr>
        <w:t xml:space="preserve">A person’s conviction of a crime may be grounds for the denial, revocation, or suspension of a license in circumstances authorized by Iowa Code section </w:t>
      </w:r>
      <w:hyperlink r:id="rId37">
        <w:r>
          <w:rPr>
            <w:rStyle w:val="Hyperlink"/>
            <w:rFonts w:ascii="Times New Roman" w:hAnsi="Times New Roman"/>
            <w:b w:val="false"/>
            <w:i w:val="false"/>
            <w:color w:val="000000"/>
            <w:sz w:val="22"/>
          </w:rPr>
          <w:t>272C.15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267.9(5)</w:t>
      </w:r>
      <w:r>
        <w:rPr>
          <w:rFonts w:ascii="Times New Roman" w:hAnsi="Times New Roman"/>
          <w:b w:val="false"/>
          <w:i w:val="false"/>
          <w:color w:val="000000"/>
          <w:sz w:val="22"/>
        </w:rPr>
        <w:t> </w:t>
      </w:r>
      <w:r>
        <w:rPr>
          <w:rFonts w:ascii="Times New Roman" w:hAnsi="Times New Roman"/>
          <w:b w:val="false"/>
          <w:i/>
          <w:color w:val="000000"/>
          <w:sz w:val="22"/>
        </w:rPr>
        <w:t xml:space="preserve">Civil penalties. </w:t>
      </w:r>
      <w:r>
        <w:rPr>
          <w:rFonts w:ascii="Times New Roman" w:hAnsi="Times New Roman"/>
          <w:b w:val="false"/>
          <w:i w:val="false"/>
          <w:color w:val="000000"/>
          <w:sz w:val="22"/>
        </w:rPr>
        <w:t>The department may impose a civil penalty of up to $500 per day during which a violation has occurred and for every day until the violation is corrected. A civil penalty may be imposed in lieu of or in addition to a suspension or may be imposed in addition to a revocation. A civil penalty will not be imposed in lieu of a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267.9(6)</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Any person subject to denial, suspension, or revocation of a license, or any civil penalty imposed upon a licensed contractor or technician under this rule, may appeal by requesting a contested case hearing, in writing, within 14 days. An appeal of a civil penalty is subject to the provisions of </w:t>
      </w:r>
      <w:hyperlink r:id="rId38">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481—Chapter 10</w:t>
        </w:r>
      </w:hyperlink>
      <w:r>
        <w:rPr>
          <w:rFonts w:ascii="Times New Roman" w:hAnsi="Times New Roman"/>
          <w:b w:val="false"/>
          <w:i w:val="false"/>
          <w:color w:val="000000"/>
          <w:sz w:val="22"/>
        </w:rPr>
        <w:t xml:space="preserve"> governing contested cases.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7875C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40">
        <w:r>
          <w:rPr>
            <w:rStyle w:val="Hyperlink"/>
            <w:rFonts w:ascii="Times New Roman" w:hAnsi="Times New Roman"/>
            <w:b w:val="false"/>
            <w:i w:val="false"/>
            <w:color w:val="000000"/>
            <w:sz w:val="22"/>
          </w:rPr>
          <w:t>100C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8/27/08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5396C</w:t>
      </w:r>
      <w:r>
        <w:rPr>
          <w:rFonts w:ascii="Times New Roman" w:hAnsi="Times New Roman"/>
          <w:b w:val="false"/>
          <w:i w:val="false"/>
          <w:color w:val="000000"/>
          <w:sz w:val="21"/>
        </w:rPr>
        <w:t xml:space="preserve"> (Notice ARC 5273C, IAB 11/18/20)</w:t>
      </w:r>
      <w:r>
        <w:rPr>
          <w:rFonts w:ascii="Times New Roman" w:hAnsi="Times New Roman"/>
          <w:b w:val="false"/>
          <w:i w:val="false"/>
          <w:color w:val="000000"/>
          <w:sz w:val="21"/>
        </w:rPr>
        <w:t>, IAB 1/13/21, effective 2/17/21]</w:t>
      </w:r>
    </w:p>
    <w:p>
      <w:pPr>
        <w:spacing w:before="0" w:after="0"/>
        <w:ind w:left="120"/>
        <w:jc w:val="center"/>
      </w:pPr>
      <w:r>
        <w:rPr>
          <w:rFonts w:ascii="Times New Roman" w:hAnsi="Times New Roman"/>
          <w:b w:val="false"/>
          <w:i w:val="false"/>
          <w:color w:val="000000"/>
          <w:sz w:val="21"/>
        </w:rPr>
        <w:t>[Filed ARC 7875C</w:t>
      </w:r>
      <w:r>
        <w:rPr>
          <w:rFonts w:ascii="Times New Roman" w:hAnsi="Times New Roman"/>
          <w:b w:val="false"/>
          <w:i w:val="false"/>
          <w:color w:val="000000"/>
          <w:sz w:val="21"/>
        </w:rPr>
        <w:t xml:space="preserve"> (Notice ARC 7333C,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11/26/25]</w:t>
      </w:r>
    </w:p>
    <w:p>
      <w:pPr>
        <w:spacing w:before="0" w:after="0"/>
        <w:ind w:left="120"/>
        <w:jc w:val="center"/>
      </w:pPr>
      <w:r>
        <w:rPr>
          <w:rFonts w:ascii="Times New Roman" w:hAnsi="Times New Roman"/>
          <w:b w:val="false"/>
          <w:i w:val="false"/>
          <w:color w:val="000000"/>
          <w:sz w:val="21"/>
        </w:rPr>
        <w:t>[Editorial change: IAC Supplement 8/5/26]</w:t>
      </w:r>
    </w:p>
    <w:sectPr>
      <w:footerReference r:id="rId41"/>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0C.pdf" Type="http://schemas.openxmlformats.org/officeDocument/2006/relationships/hyperlink" Id="rId5"/>
    <Relationship TargetMode="External" Target="https://www.legis.iowa.gov/docs/ico/chapter/103.pdf" Type="http://schemas.openxmlformats.org/officeDocument/2006/relationships/hyperlink" Id="rId6"/>
    <Relationship TargetMode="External" Target="https://www.legis.iowa.gov/docs/ico/chapter/103.pdf" Type="http://schemas.openxmlformats.org/officeDocument/2006/relationships/hyperlink" Id="rId7"/>
    <Relationship TargetMode="External" Target="https://www.legis.iowa.gov/docs/ico/chapter/100C.1.pdf" Type="http://schemas.openxmlformats.org/officeDocument/2006/relationships/hyperlink" Id="rId8"/>
    <Relationship TargetMode="External" Target="https://www.legis.iowa.gov/docs/ico/chapter/100C.1.pdf" Type="http://schemas.openxmlformats.org/officeDocument/2006/relationships/hyperlink" Id="rId9"/>
    <Relationship TargetMode="External" Target="https://www.legis.iowa.gov/docs/ico/chapter/100C.1.pdf" Type="http://schemas.openxmlformats.org/officeDocument/2006/relationships/hyperlink" Id="rId10"/>
    <Relationship TargetMode="External" Target="https://www.legis.iowa.gov/docs/ico/chapter/125.pdf" Type="http://schemas.openxmlformats.org/officeDocument/2006/relationships/hyperlink" Id="rId11"/>
    <Relationship TargetMode="External" Target="https://www.legis.iowa.gov/docs/ico/chapter/218.pdf" Type="http://schemas.openxmlformats.org/officeDocument/2006/relationships/hyperlink" Id="rId12"/>
    <Relationship TargetMode="External" Target="https://www.legis.iowa.gov/docs/ico/chapter/219.pdf" Type="http://schemas.openxmlformats.org/officeDocument/2006/relationships/hyperlink" Id="rId13"/>
    <Relationship TargetMode="External" Target="https://www.legis.iowa.gov/docs/ico/chapter/223.pdf" Type="http://schemas.openxmlformats.org/officeDocument/2006/relationships/hyperlink" Id="rId14"/>
    <Relationship TargetMode="External" Target="https://www.legis.iowa.gov/docs/ico/chapter/225.pdf" Type="http://schemas.openxmlformats.org/officeDocument/2006/relationships/hyperlink" Id="rId15"/>
    <Relationship TargetMode="External" Target="https://www.legis.iowa.gov/docs/ico/chapter/233A.pdf" Type="http://schemas.openxmlformats.org/officeDocument/2006/relationships/hyperlink" Id="rId16"/>
    <Relationship TargetMode="External" Target="https://www.legis.iowa.gov/docs/ico/chapter/233B.pdf" Type="http://schemas.openxmlformats.org/officeDocument/2006/relationships/hyperlink" Id="rId17"/>
    <Relationship TargetMode="External" Target="https://www.legis.iowa.gov/docs/ico/chapter/100C.1.pdf" Type="http://schemas.openxmlformats.org/officeDocument/2006/relationships/hyperlink" Id="rId18"/>
    <Relationship TargetMode="External" Target="https://www.legis.iowa.gov/docs/iac/rule/481.267.1.pdf" Type="http://schemas.openxmlformats.org/officeDocument/2006/relationships/hyperlink" Id="rId19"/>
    <Relationship TargetMode="External" Target="https://www.legis.iowa.gov/docs/iac/rule/481.267.3.pdf" Type="http://schemas.openxmlformats.org/officeDocument/2006/relationships/hyperlink" Id="rId20"/>
    <Relationship TargetMode="External" Target="https://www.legis.iowa.gov/docs/iac/rule/481.267.3.pdf" Type="http://schemas.openxmlformats.org/officeDocument/2006/relationships/hyperlink" Id="rId21"/>
    <Relationship TargetMode="External" Target="https://www.legis.iowa.gov/docs/ico/chapter/91C.pdf" Type="http://schemas.openxmlformats.org/officeDocument/2006/relationships/hyperlink" Id="rId22"/>
    <Relationship TargetMode="External" Target="https://www.legis.iowa.gov/docs/ico/chapter/91C.pdf" Type="http://schemas.openxmlformats.org/officeDocument/2006/relationships/hyperlink" Id="rId23"/>
    <Relationship TargetMode="External" Target="https://www.legis.iowa.gov/docs/ico/chapter/272C.12.pdf" Type="http://schemas.openxmlformats.org/officeDocument/2006/relationships/hyperlink" Id="rId24"/>
    <Relationship TargetMode="External" Target="https://www.legis.iowa.gov/docs/iac/rule/481.267.3.pdf" Type="http://schemas.openxmlformats.org/officeDocument/2006/relationships/hyperlink" Id="rId25"/>
    <Relationship TargetMode="External" Target="https://www.legis.iowa.gov/docs/iac/rule/481.267.1.pdf" Type="http://schemas.openxmlformats.org/officeDocument/2006/relationships/hyperlink" Id="rId26"/>
    <Relationship TargetMode="External" Target="https://www.legis.iowa.gov/docs/ico/chapter/29C.6.pdf" Type="http://schemas.openxmlformats.org/officeDocument/2006/relationships/hyperlink" Id="rId27"/>
    <Relationship TargetMode="External" Target="https://www.legis.iowa.gov/docs/ico/chapter/103.pdf" Type="http://schemas.openxmlformats.org/officeDocument/2006/relationships/hyperlink" Id="rId28"/>
    <Relationship TargetMode="External" Target="https://www.legis.iowa.gov/docs/ico/chapter/103.pdf" Type="http://schemas.openxmlformats.org/officeDocument/2006/relationships/hyperlink" Id="rId29"/>
    <Relationship TargetMode="External" Target="https://www.legis.iowa.gov/docs/iac/rule/481.267.3.pdf" Type="http://schemas.openxmlformats.org/officeDocument/2006/relationships/hyperlink" Id="rId30"/>
    <Relationship TargetMode="External" Target="https://www.legis.iowa.gov/docs/iac/rule/481.267.6.pdf" Type="http://schemas.openxmlformats.org/officeDocument/2006/relationships/hyperlink" Id="rId31"/>
    <Relationship TargetMode="External" Target="https://www.legis.iowa.gov/docs/iac/rule/481.267.6.pdf" Type="http://schemas.openxmlformats.org/officeDocument/2006/relationships/hyperlink" Id="rId32"/>
    <Relationship TargetMode="External" Target="https://www.legis.iowa.gov/docs/ico/chapter/100C.pdf" Type="http://schemas.openxmlformats.org/officeDocument/2006/relationships/hyperlink" Id="rId33"/>
    <Relationship TargetMode="External" Target="https://www.legis.iowa.gov/docs/ico/chapter/272C.12.pdf" Type="http://schemas.openxmlformats.org/officeDocument/2006/relationships/hyperlink" Id="rId34"/>
    <Relationship TargetMode="External" Target="https://www.legis.iowa.gov/docs/ico/chapter/100C.pdf" Type="http://schemas.openxmlformats.org/officeDocument/2006/relationships/hyperlink" Id="rId35"/>
    <Relationship TargetMode="External" Target="https://www.legis.iowa.gov/docs/ico/chapter/100C.pdf" Type="http://schemas.openxmlformats.org/officeDocument/2006/relationships/hyperlink" Id="rId36"/>
    <Relationship TargetMode="External" Target="https://www.legis.iowa.gov/docs/ico/chapter/272C.15.pdf" Type="http://schemas.openxmlformats.org/officeDocument/2006/relationships/hyperlink" Id="rId37"/>
    <Relationship TargetMode="External" Target="https://www.legis.iowa.gov/docs/iac/chapter/7.2506.pdf" Type="http://schemas.openxmlformats.org/officeDocument/2006/relationships/hyperlink" Id="rId38"/>
    <Relationship TargetMode="External" Target="https://www.legis.iowa.gov/docs/iac/chapter/481.10.pdf" Type="http://schemas.openxmlformats.org/officeDocument/2006/relationships/hyperlink" Id="rId39"/>
    <Relationship TargetMode="External" Target="https://www.legis.iowa.gov/docs/ico/chapter/100C.pdf" Type="http://schemas.openxmlformats.org/officeDocument/2006/relationships/hyperlink" Id="rId40"/>
    <Relationship Target="footer.xml" Type="http://schemas.openxmlformats.org/officeDocument/2006/relationships/footer" Id="rId4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