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254</w:t>
      </w:r>
    </w:p>
    <w:p>
      <w:pPr>
        <w:spacing w:before="0" w:after="0"/>
        <w:ind w:left="120"/>
        <w:jc w:val="center"/>
      </w:pPr>
      <w:r>
        <w:rPr>
          <w:rFonts w:ascii="Times New Roman" w:hAnsi="Times New Roman"/>
          <w:b w:val="false"/>
          <w:i w:val="false"/>
          <w:color w:val="000000"/>
          <w:sz w:val="21"/>
        </w:rPr>
        <w:t>MIXED MARTIAL ARTS</w:t>
      </w:r>
    </w:p>
    <w:p>
      <w:pPr>
        <w:spacing w:before="0" w:after="0"/>
        <w:ind w:left="120"/>
        <w:jc w:val="center"/>
      </w:pPr>
      <w:r>
        <w:rPr>
          <w:rFonts w:ascii="Times New Roman" w:hAnsi="Times New Roman"/>
          <w:b w:val="false"/>
          <w:i w:val="false"/>
          <w:color w:val="000000"/>
          <w:sz w:val="14"/>
        </w:rPr>
        <w:t>[Prior to 10/21/98, see 347—Ch 101]</w:t>
      </w:r>
    </w:p>
    <w:p>
      <w:pPr>
        <w:spacing w:before="0" w:after="0"/>
        <w:ind w:left="120"/>
        <w:jc w:val="center"/>
      </w:pPr>
      <w:r>
        <w:rPr>
          <w:rFonts w:ascii="Times New Roman" w:hAnsi="Times New Roman"/>
          <w:b w:val="false"/>
          <w:i w:val="false"/>
          <w:color w:val="000000"/>
          <w:sz w:val="14"/>
        </w:rPr>
        <w:t>[Prior to 8/16/06, see 875—Ch 101]</w:t>
      </w:r>
    </w:p>
    <w:p>
      <w:pPr>
        <w:spacing w:before="0" w:after="0"/>
        <w:ind w:left="120"/>
        <w:jc w:val="center"/>
      </w:pPr>
      <w:r>
        <w:rPr>
          <w:rFonts w:ascii="Times New Roman" w:hAnsi="Times New Roman"/>
          <w:b w:val="false"/>
          <w:i w:val="false"/>
          <w:color w:val="000000"/>
          <w:sz w:val="14"/>
        </w:rPr>
        <w:t>[Prior to 7/9/25, see Labor Services Division[875] Ch 177]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481—254.1</w:t>
      </w:r>
      <w:r>
        <w:rPr>
          <w:rFonts w:ascii="Times New Roman" w:hAnsi="Times New Roman"/>
          <w:b/>
          <w:i w:val="false"/>
          <w:color w:val="000000"/>
          <w:sz w:val="22"/>
        </w:rPr>
        <w:t xml:space="preserve">(90A)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the definitions in this rule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“Complimentary tickets,”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90A.9</w:t>
        </w:r>
      </w:hyperlink>
      <w:r>
        <w:rPr>
          <w:rFonts w:ascii="Times New Roman" w:hAnsi="Times New Roman"/>
          <w:b w:val="false"/>
          <w:i w:val="false"/>
          <w:color w:val="000000"/>
          <w:sz w:val="22"/>
        </w:rPr>
        <w:t>, means tickets that are sold for less than 50 percent of the minimum price available to the general public and tickets for which no fee is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“Contestant” </w:t>
      </w:r>
      <w:r>
        <w:rPr>
          <w:rFonts w:ascii="Times New Roman" w:hAnsi="Times New Roman"/>
          <w:b w:val="false"/>
          <w:i w:val="false"/>
          <w:color w:val="000000"/>
          <w:sz w:val="22"/>
        </w:rPr>
        <w:t>means a person who fights or is scheduled to fight in a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“Event” </w:t>
      </w:r>
      <w:r>
        <w:rPr>
          <w:rFonts w:ascii="Times New Roman" w:hAnsi="Times New Roman"/>
          <w:b w:val="false"/>
          <w:i w:val="false"/>
          <w:color w:val="000000"/>
          <w:sz w:val="22"/>
        </w:rPr>
        <w:t xml:space="preserve">means a program or card of one or more matches covered by Iowa Code chapter </w:t>
      </w:r>
      <w:hyperlink r:id="rId7">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“Match” </w:t>
      </w:r>
      <w:r>
        <w:rPr>
          <w:rFonts w:ascii="Times New Roman" w:hAnsi="Times New Roman"/>
          <w:b w:val="false"/>
          <w:i w:val="false"/>
          <w:color w:val="000000"/>
          <w:sz w:val="22"/>
        </w:rPr>
        <w:t>means a mixed martial arts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“Mixed martial arts” </w:t>
      </w:r>
      <w:r>
        <w:rPr>
          <w:rFonts w:ascii="Times New Roman" w:hAnsi="Times New Roman"/>
          <w:b w:val="false"/>
          <w:i w:val="false"/>
          <w:color w:val="000000"/>
          <w:sz w:val="22"/>
        </w:rPr>
        <w:t>means a style of athletic contest that includes a combination of combative skills from different disciplines of the martial arts, including, without limitation, grappling, kicking and striking.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“MMA” </w:t>
      </w:r>
      <w:r>
        <w:rPr>
          <w:rFonts w:ascii="Times New Roman" w:hAnsi="Times New Roman"/>
          <w:b w:val="false"/>
          <w:i w:val="false"/>
          <w:color w:val="000000"/>
          <w:sz w:val="22"/>
        </w:rPr>
        <w:t>means mixed martial arts.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481—254.2</w:t>
      </w:r>
      <w:r>
        <w:rPr>
          <w:rFonts w:ascii="Times New Roman" w:hAnsi="Times New Roman"/>
          <w:b/>
          <w:i w:val="false"/>
          <w:color w:val="000000"/>
          <w:sz w:val="22"/>
        </w:rPr>
        <w:t xml:space="preserve">(90A) </w:t>
      </w:r>
      <w:r>
        <w:rPr>
          <w:rFonts w:ascii="Times New Roman" w:hAnsi="Times New Roman"/>
          <w:b/>
          <w:i w:val="false"/>
          <w:color w:val="000000"/>
          <w:sz w:val="22"/>
        </w:rPr>
        <w:t xml:space="preserve">Equipment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254.2(1)</w:t>
      </w:r>
      <w:r>
        <w:rPr>
          <w:rFonts w:ascii="Times New Roman" w:hAnsi="Times New Roman"/>
          <w:b w:val="false"/>
          <w:i w:val="false"/>
          <w:color w:val="000000"/>
          <w:sz w:val="22"/>
        </w:rPr>
        <w:t> </w:t>
      </w:r>
      <w:r>
        <w:rPr>
          <w:rFonts w:ascii="Times New Roman" w:hAnsi="Times New Roman"/>
          <w:b w:val="false"/>
          <w:i/>
          <w:color w:val="000000"/>
          <w:sz w:val="22"/>
        </w:rPr>
        <w:t xml:space="preserve">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The cage will not be less than 16 nor more than 36 feet square.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The ring will be equipped with an enclosure to limit persons from being tossed from the ring. The enclosure will be at least 6 feet high. The enclosure will consist of supports and enclosing material. The supports will be constructed of rigid material not more than 4 inches in diameter. The supports will be fastened securely to the floor or to the other supports. The supports will be protected by padding to avoid injury to any contestants striking the supports. The enclosing material will have openings not to exceed 4 inches in any direction. The enclosing material will not be rigid and will deflect at least ½ inch when ten pounds of pressure are exerted upon any point. All sharp objects or protrusions will be protected with padding.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The ring will not be elevated more than 3½ feet above the floor. Suitable steps for the use of contestants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Ring floor. </w:t>
      </w:r>
      <w:r>
        <w:rPr>
          <w:rFonts w:ascii="Times New Roman" w:hAnsi="Times New Roman"/>
          <w:b w:val="false"/>
          <w:i w:val="false"/>
          <w:color w:val="000000"/>
          <w:sz w:val="22"/>
        </w:rPr>
        <w:t>The ring floor will be padded to the thickness of at least 1 inch with insulite or other soft materials to be approved by the commissioner. A canvas covering stretched tightly and laced to the ring platform will cover the padding.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Ring approval. </w:t>
      </w:r>
      <w:r>
        <w:rPr>
          <w:rFonts w:ascii="Times New Roman" w:hAnsi="Times New Roman"/>
          <w:b w:val="false"/>
          <w:i w:val="false"/>
          <w:color w:val="000000"/>
          <w:sz w:val="22"/>
        </w:rPr>
        <w:t>The promoter shall make the ring and ring enclosure system available in the state of Iowa for inspection by the commissioner at least ten days prior to any event. The specifications in this rule are general, and so actual inspection will be necessary to verify adequate contestant safety prior to the event. If the commissioner has previously inspected the ring used by the promoter, the commissioner may waive the ten-day advance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254.2(2)</w:t>
      </w:r>
      <w:r>
        <w:rPr>
          <w:rFonts w:ascii="Times New Roman" w:hAnsi="Times New Roman"/>
          <w:b w:val="false"/>
          <w:i w:val="false"/>
          <w:color w:val="000000"/>
          <w:sz w:val="22"/>
        </w:rPr>
        <w:t> </w:t>
      </w:r>
      <w:r>
        <w:rPr>
          <w:rFonts w:ascii="Times New Roman" w:hAnsi="Times New Roman"/>
          <w:b w:val="false"/>
          <w:i/>
          <w:color w:val="000000"/>
          <w:sz w:val="22"/>
        </w:rPr>
        <w:t xml:space="preserve">Bell. </w:t>
      </w:r>
      <w:r>
        <w:rPr>
          <w:rFonts w:ascii="Times New Roman" w:hAnsi="Times New Roman"/>
          <w:b w:val="false"/>
          <w:i w:val="false"/>
          <w:color w:val="000000"/>
          <w:sz w:val="22"/>
        </w:rPr>
        <w:t>A suitable bell or gong shall be provided and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254.2(3)</w:t>
      </w:r>
      <w:r>
        <w:rPr>
          <w:rFonts w:ascii="Times New Roman" w:hAnsi="Times New Roman"/>
          <w:b w:val="false"/>
          <w:i w:val="false"/>
          <w:color w:val="000000"/>
          <w:sz w:val="22"/>
        </w:rPr>
        <w:t> </w:t>
      </w:r>
      <w:r>
        <w:rPr>
          <w:rFonts w:ascii="Times New Roman" w:hAnsi="Times New Roman"/>
          <w:b w:val="false"/>
          <w:i/>
          <w:color w:val="000000"/>
          <w:sz w:val="22"/>
        </w:rPr>
        <w:t xml:space="preserve">Time keeping. </w:t>
      </w:r>
      <w:r>
        <w:rPr>
          <w:rFonts w:ascii="Times New Roman" w:hAnsi="Times New Roman"/>
          <w:b w:val="false"/>
          <w:i w:val="false"/>
          <w:color w:val="000000"/>
          <w:sz w:val="22"/>
        </w:rPr>
        <w:t>The timekeeper shall be provided with a stopwatch and whistle.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481—254.3</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254.3(1)</w:t>
      </w:r>
      <w:r>
        <w:rPr>
          <w:rFonts w:ascii="Times New Roman" w:hAnsi="Times New Roman"/>
          <w:b w:val="false"/>
          <w:i w:val="false"/>
          <w:color w:val="000000"/>
          <w:sz w:val="22"/>
        </w:rPr>
        <w:t> </w:t>
      </w:r>
      <w:r>
        <w:rPr>
          <w:rFonts w:ascii="Times New Roman" w:hAnsi="Times New Roman"/>
          <w:b w:val="false"/>
          <w:i/>
          <w:color w:val="000000"/>
          <w:sz w:val="22"/>
        </w:rPr>
        <w:t xml:space="preserve">Officials. </w:t>
      </w:r>
      <w:r>
        <w:rPr>
          <w:rFonts w:ascii="Times New Roman" w:hAnsi="Times New Roman"/>
          <w:b w:val="false"/>
          <w:i w:val="false"/>
          <w:color w:val="000000"/>
          <w:sz w:val="22"/>
        </w:rPr>
        <w:t>Officials consist of three judges, two referees, the physician, and the timekeeper.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254.3(2)</w:t>
      </w:r>
      <w:r>
        <w:rPr>
          <w:rFonts w:ascii="Times New Roman" w:hAnsi="Times New Roman"/>
          <w:b w:val="false"/>
          <w:i w:val="false"/>
          <w:color w:val="000000"/>
          <w:sz w:val="22"/>
        </w:rPr>
        <w:t> </w:t>
      </w:r>
      <w:r>
        <w:rPr>
          <w:rFonts w:ascii="Times New Roman" w:hAnsi="Times New Roman"/>
          <w:b w:val="false"/>
          <w:i/>
          <w:color w:val="000000"/>
          <w:sz w:val="22"/>
        </w:rPr>
        <w:t xml:space="preserve">Referee. </w:t>
      </w:r>
      <w:r>
        <w:rPr>
          <w:rFonts w:ascii="Times New Roman" w:hAnsi="Times New Roman"/>
          <w:b w:val="false"/>
          <w:i w:val="false"/>
          <w:color w:val="000000"/>
          <w:sz w:val="22"/>
        </w:rPr>
        <w:t>The referee is charged with the enforcement of all rules of the commissioner that apply to the performance and conduct of contestants and their seconds while in the ring. The referee shall wear latex gloves at all times while in the 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254.3(3)</w:t>
      </w:r>
      <w:r>
        <w:rPr>
          <w:rFonts w:ascii="Times New Roman" w:hAnsi="Times New Roman"/>
          <w:b w:val="false"/>
          <w:i w:val="false"/>
          <w:color w:val="000000"/>
          <w:sz w:val="22"/>
        </w:rPr>
        <w:t> </w:t>
      </w:r>
      <w:r>
        <w:rPr>
          <w:rFonts w:ascii="Times New Roman" w:hAnsi="Times New Roman"/>
          <w:b w:val="false"/>
          <w:i/>
          <w:color w:val="000000"/>
          <w:sz w:val="22"/>
        </w:rPr>
        <w:t xml:space="preserve">Timekeeper. </w:t>
      </w:r>
      <w:r>
        <w:rPr>
          <w:rFonts w:ascii="Times New Roman" w:hAnsi="Times New Roman"/>
          <w:b w:val="false"/>
          <w:i w:val="false"/>
          <w:color w:val="000000"/>
          <w:sz w:val="22"/>
        </w:rPr>
        <w:t>The timekeeper will keep an exact record of time taken out at the request of a referee for an examination of a contestant by the physician, replacing a glove or adjusting any equipment during a round. The timekeeper will notify contestants at the beginning and end of each round. The timekeeper shall be impartial.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254.3(4)</w:t>
      </w:r>
      <w:r>
        <w:rPr>
          <w:rFonts w:ascii="Times New Roman" w:hAnsi="Times New Roman"/>
          <w:b w:val="false"/>
          <w:i w:val="false"/>
          <w:color w:val="000000"/>
          <w:sz w:val="22"/>
        </w:rPr>
        <w:t> </w:t>
      </w:r>
      <w:r>
        <w:rPr>
          <w:rFonts w:ascii="Times New Roman" w:hAnsi="Times New Roman"/>
          <w:b w:val="false"/>
          <w:i/>
          <w:color w:val="000000"/>
          <w:sz w:val="22"/>
        </w:rPr>
        <w:t xml:space="preserve">Participants. </w:t>
      </w:r>
      <w:r>
        <w:rPr>
          <w:rFonts w:ascii="Times New Roman" w:hAnsi="Times New Roman"/>
          <w:b w:val="false"/>
          <w:i w:val="false"/>
          <w:color w:val="000000"/>
          <w:sz w:val="22"/>
        </w:rPr>
        <w:t>The contestants, seconds and managers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254.3(5)</w:t>
      </w:r>
      <w:r>
        <w:rPr>
          <w:rFonts w:ascii="Times New Roman" w:hAnsi="Times New Roman"/>
          <w:b w:val="false"/>
          <w:i w:val="false"/>
          <w:color w:val="000000"/>
          <w:sz w:val="22"/>
        </w:rPr>
        <w:t> </w:t>
      </w:r>
      <w:r>
        <w:rPr>
          <w:rFonts w:ascii="Times New Roman" w:hAnsi="Times New Roman"/>
          <w:b w:val="false"/>
          <w:i/>
          <w:color w:val="000000"/>
          <w:sz w:val="22"/>
        </w:rPr>
        <w:t xml:space="preserve">Scoring. </w:t>
      </w:r>
      <w:r>
        <w:rPr>
          <w:rFonts w:ascii="Times New Roman" w:hAnsi="Times New Roman"/>
          <w:b w:val="false"/>
          <w:i w:val="false"/>
          <w:color w:val="000000"/>
          <w:sz w:val="22"/>
        </w:rPr>
        <w:t>Three judges will score each match by evaluating striking, grappling, control of the cage, aggressiveness, and defense. The significance and number of legal strikes shall receive the greatest weight. The number of legal takedowns and reversals shall receive the second greatest weight. Control of the cage shall receive the third greatest weight. Aggression shall receive the fourth greatest weight. Defense shall receive the least weight. The winner of a round shall always receive a score of 10. The score for each round shall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contestants were evenly matched and neither dominated the round, the score shall be 10-10.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contestant won a round by a close margin, the score shall be 10-9.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contestant overwhelmingly dominated a round, the score shall be 10-8.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contestant totally dominated a round, the score shall be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254.3(6)</w:t>
      </w:r>
      <w:r>
        <w:rPr>
          <w:rFonts w:ascii="Times New Roman" w:hAnsi="Times New Roman"/>
          <w:b w:val="false"/>
          <w:i w:val="false"/>
          <w:color w:val="000000"/>
          <w:sz w:val="22"/>
        </w:rPr>
        <w:t> </w:t>
      </w:r>
      <w:r>
        <w:rPr>
          <w:rFonts w:ascii="Times New Roman" w:hAnsi="Times New Roman"/>
          <w:b w:val="false"/>
          <w:i/>
          <w:color w:val="000000"/>
          <w:sz w:val="22"/>
        </w:rPr>
        <w:t xml:space="preserve">Length of match. </w:t>
      </w:r>
      <w:r>
        <w:rPr>
          <w:rFonts w:ascii="Times New Roman" w:hAnsi="Times New Roman"/>
          <w:b w:val="false"/>
          <w:i w:val="false"/>
          <w:color w:val="000000"/>
          <w:sz w:val="22"/>
        </w:rPr>
        <w:t>Each match shall consist of no more than three rounds with no more than five minutes per round. However, the commissioner may authorize experienced contestants to compete in up to five rounds of up to five minutes each. There shall be a one-minute rest period between rounds. An overtime round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254.3(7)</w:t>
      </w:r>
      <w:r>
        <w:rPr>
          <w:rFonts w:ascii="Times New Roman" w:hAnsi="Times New Roman"/>
          <w:b w:val="false"/>
          <w:i w:val="false"/>
          <w:color w:val="000000"/>
          <w:sz w:val="22"/>
        </w:rPr>
        <w:t> </w:t>
      </w:r>
      <w:r>
        <w:rPr>
          <w:rFonts w:ascii="Times New Roman" w:hAnsi="Times New Roman"/>
          <w:b w:val="false"/>
          <w:i/>
          <w:color w:val="000000"/>
          <w:sz w:val="22"/>
        </w:rPr>
        <w:t xml:space="preserve">Persons allowed in the cage. </w:t>
      </w:r>
      <w:r>
        <w:rPr>
          <w:rFonts w:ascii="Times New Roman" w:hAnsi="Times New Roman"/>
          <w:b w:val="false"/>
          <w:i w:val="false"/>
          <w:color w:val="000000"/>
          <w:sz w:val="22"/>
        </w:rPr>
        <w:t>No person other than the two contestants and the referee shall enter the cage during the match. However, the physician may enter the cage to examine a contestant upon the request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254.3(8)</w:t>
      </w:r>
      <w:r>
        <w:rPr>
          <w:rFonts w:ascii="Times New Roman" w:hAnsi="Times New Roman"/>
          <w:b w:val="false"/>
          <w:i w:val="false"/>
          <w:color w:val="000000"/>
          <w:sz w:val="22"/>
        </w:rPr>
        <w:t> </w:t>
      </w:r>
      <w:r>
        <w:rPr>
          <w:rFonts w:ascii="Times New Roman" w:hAnsi="Times New Roman"/>
          <w:b w:val="false"/>
          <w:i/>
          <w:color w:val="000000"/>
          <w:sz w:val="22"/>
        </w:rPr>
        <w:t xml:space="preserve">Seconds.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special permission is granted by the commissioner, there shall be no more than two seconds. Before the start of the match, each corner shall notify the referee of the name of the chief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Seconds shall not enter the cage except as authorized by this paragraph. The chief second may enter the cage after the timekeeper indicates the end of the round, and the chief second must leave before the beginning of a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leaving the ring at the start of the round, the seconds shall remove all obstructions, buckets, stools, bottles, towels and robes from the ring floor and ring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Seconds shall not smoke in the ring or corners.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Seconds shall wear latex gloves at all times while attending any contestant.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Seconds shall not throw or splash water upon a contestant. Excess water on the floor of the cage shall be wiped up immediately. Water discharged from the mouth of a contestant shall be caught in a bucket.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254.3(9)</w:t>
      </w:r>
      <w:r>
        <w:rPr>
          <w:rFonts w:ascii="Times New Roman" w:hAnsi="Times New Roman"/>
          <w:b w:val="false"/>
          <w:i w:val="false"/>
          <w:color w:val="000000"/>
          <w:sz w:val="22"/>
        </w:rPr>
        <w:t> </w:t>
      </w:r>
      <w:r>
        <w:rPr>
          <w:rFonts w:ascii="Times New Roman" w:hAnsi="Times New Roman"/>
          <w:b w:val="false"/>
          <w:i/>
          <w:color w:val="000000"/>
          <w:sz w:val="22"/>
        </w:rPr>
        <w:t xml:space="preserve">Decorum of officials and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allowed in this subrule, a promoter, official, or participant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Intentionally or recklessly strike or injure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Speak or act in a threatening manner toward a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Damage, destroy, or attempt to damage or destroy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immediately suspend the promoter’s license if the promoter does not comply with paragraph </w:t>
      </w:r>
      <w:hyperlink r:id="rId8">
        <w:r>
          <w:rPr>
            <w:rStyle w:val="Hyperlink"/>
            <w:rFonts w:ascii="Times New Roman" w:hAnsi="Times New Roman"/>
            <w:b w:val="false"/>
            <w:i w:val="false"/>
            <w:color w:val="000000"/>
            <w:sz w:val="22"/>
          </w:rPr>
          <w:t>254.3(9)</w:t>
        </w:r>
      </w:hyperlink>
      <w:r>
        <w:rPr>
          <w:rFonts w:ascii="Times New Roman" w:hAnsi="Times New Roman"/>
          <w:b w:val="false"/>
          <w:i/>
          <w:color w:val="000000"/>
          <w:sz w:val="22"/>
        </w:rPr>
        <w:t>“a”</w:t>
      </w:r>
      <w:r>
        <w:rPr>
          <w:rFonts w:ascii="Times New Roman" w:hAnsi="Times New Roman"/>
          <w:b w:val="false"/>
          <w:i w:val="false"/>
          <w:color w:val="000000"/>
          <w:sz w:val="22"/>
        </w:rPr>
        <w:t xml:space="preserve"> or if the promoter does not take appropriate action to curtail activities in violation of paragraph </w:t>
      </w:r>
      <w:hyperlink r:id="rId9">
        <w:r>
          <w:rPr>
            <w:rStyle w:val="Hyperlink"/>
            <w:rFonts w:ascii="Times New Roman" w:hAnsi="Times New Roman"/>
            <w:b w:val="false"/>
            <w:i w:val="false"/>
            <w:color w:val="000000"/>
            <w:sz w:val="22"/>
          </w:rPr>
          <w:t>254.3(9)</w:t>
        </w:r>
      </w:hyperlink>
      <w:r>
        <w:rPr>
          <w:rFonts w:ascii="Times New Roman" w:hAnsi="Times New Roman"/>
          <w:b w:val="false"/>
          <w:i/>
          <w:color w:val="000000"/>
          <w:sz w:val="22"/>
        </w:rPr>
        <w:t>“a”</w:t>
      </w:r>
      <w:r>
        <w:rPr>
          <w:rFonts w:ascii="Times New Roman" w:hAnsi="Times New Roman"/>
          <w:b w:val="false"/>
          <w:i w:val="false"/>
          <w:color w:val="000000"/>
          <w:sz w:val="22"/>
        </w:rPr>
        <w:t xml:space="preserve"> by an official or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immediately suspend the authorization to participate in the event of an official or a participant who does not comply with paragraph </w:t>
      </w:r>
      <w:hyperlink r:id="rId10">
        <w:r>
          <w:rPr>
            <w:rStyle w:val="Hyperlink"/>
            <w:rFonts w:ascii="Times New Roman" w:hAnsi="Times New Roman"/>
            <w:b w:val="false"/>
            <w:i w:val="false"/>
            <w:color w:val="000000"/>
            <w:sz w:val="22"/>
          </w:rPr>
          <w:t>254.3(9)</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contestant is exempt from subparagraphs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val="false"/>
          <w:color w:val="000000"/>
          <w:sz w:val="22"/>
        </w:rPr>
        <w:t>177.3(9)</w:t>
      </w:r>
      <w:r>
        <w:rPr>
          <w:rFonts w:ascii="Times New Roman" w:hAnsi="Times New Roman"/>
          <w:b w:val="false"/>
          <w:i/>
          <w:color w:val="000000"/>
          <w:sz w:val="22"/>
        </w:rPr>
        <w:t>“a”</w:t>
      </w:r>
      <w:r>
        <w:rPr>
          <w:rFonts w:ascii="Times New Roman" w:hAnsi="Times New Roman"/>
          <w:b w:val="false"/>
          <w:i w:val="false"/>
          <w:color w:val="000000"/>
          <w:sz w:val="22"/>
        </w:rPr>
        <w:t xml:space="preserve">(2) while interacting with the contestant’s opponent during a round. However, if the round is stopped by the physician or referee for a time out, subparagraphs </w:t>
      </w:r>
      <w:r>
        <w:rPr>
          <w:rFonts w:ascii="Times New Roman" w:hAnsi="Times New Roman"/>
          <w:b w:val="false"/>
          <w:i w:val="false"/>
          <w:color w:val="000000"/>
          <w:sz w:val="22"/>
        </w:rPr>
        <w:t>177.4(9)</w:t>
      </w:r>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val="false"/>
          <w:color w:val="000000"/>
          <w:sz w:val="22"/>
        </w:rPr>
        <w:t>177.4(9)</w:t>
      </w:r>
      <w:r>
        <w:rPr>
          <w:rFonts w:ascii="Times New Roman" w:hAnsi="Times New Roman"/>
          <w:b w:val="false"/>
          <w:i/>
          <w:color w:val="000000"/>
          <w:sz w:val="22"/>
        </w:rPr>
        <w:t>“a”</w:t>
      </w:r>
      <w:r>
        <w:rPr>
          <w:rFonts w:ascii="Times New Roman" w:hAnsi="Times New Roman"/>
          <w:b w:val="false"/>
          <w:i w:val="false"/>
          <w:color w:val="000000"/>
          <w:sz w:val="22"/>
        </w:rPr>
        <w:t>(2) shall apply to a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481—254.4</w:t>
      </w:r>
      <w:r>
        <w:rPr>
          <w:rFonts w:ascii="Times New Roman" w:hAnsi="Times New Roman"/>
          <w:b/>
          <w:i w:val="false"/>
          <w:color w:val="000000"/>
          <w:sz w:val="22"/>
        </w:rPr>
        <w:t xml:space="preserve">(90A) </w:t>
      </w:r>
      <w:r>
        <w:rPr>
          <w:rFonts w:ascii="Times New Roman" w:hAnsi="Times New Roman"/>
          <w:b/>
          <w:i w:val="false"/>
          <w:color w:val="000000"/>
          <w:sz w:val="22"/>
        </w:rPr>
        <w:t xml:space="preserve">Contestants.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254.4(1)</w:t>
      </w:r>
      <w:r>
        <w:rPr>
          <w:rFonts w:ascii="Times New Roman" w:hAnsi="Times New Roman"/>
          <w:b w:val="false"/>
          <w:i w:val="false"/>
          <w:color w:val="000000"/>
          <w:sz w:val="22"/>
        </w:rPr>
        <w:t> </w:t>
      </w:r>
      <w:r>
        <w:rPr>
          <w:rFonts w:ascii="Times New Roman" w:hAnsi="Times New Roman"/>
          <w:b w:val="false"/>
          <w:i/>
          <w:color w:val="000000"/>
          <w:sz w:val="22"/>
        </w:rPr>
        <w:t xml:space="preserve">Time between matches. </w:t>
      </w:r>
      <w:r>
        <w:rPr>
          <w:rFonts w:ascii="Times New Roman" w:hAnsi="Times New Roman"/>
          <w:b w:val="false"/>
          <w:i w:val="false"/>
          <w:color w:val="000000"/>
          <w:sz w:val="22"/>
        </w:rPr>
        <w:t>No contestant shall be permitted to compete if the contestant participated in a boxing, wrestling, kickboxing, judo, or mixed martial arts event within the previous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254.4(2)</w:t>
      </w:r>
      <w:r>
        <w:rPr>
          <w:rFonts w:ascii="Times New Roman" w:hAnsi="Times New Roman"/>
          <w:b w:val="false"/>
          <w:i w:val="false"/>
          <w:color w:val="000000"/>
          <w:sz w:val="22"/>
        </w:rPr>
        <w:t> </w:t>
      </w:r>
      <w:r>
        <w:rPr>
          <w:rFonts w:ascii="Times New Roman" w:hAnsi="Times New Roman"/>
          <w:b w:val="false"/>
          <w:i/>
          <w:color w:val="000000"/>
          <w:sz w:val="22"/>
        </w:rPr>
        <w:t xml:space="preserve">Age restrictions. </w:t>
      </w:r>
      <w:r>
        <w:rPr>
          <w:rFonts w:ascii="Times New Roman" w:hAnsi="Times New Roman"/>
          <w:b w:val="false"/>
          <w:i w:val="false"/>
          <w:color w:val="000000"/>
          <w:sz w:val="22"/>
        </w:rPr>
        <w:t>No contestant under the age of 18 years shall be permitted to participate in any event except by special permission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254.4(3)</w:t>
      </w:r>
      <w:r>
        <w:rPr>
          <w:rFonts w:ascii="Times New Roman" w:hAnsi="Times New Roman"/>
          <w:b w:val="false"/>
          <w:i w:val="false"/>
          <w:color w:val="000000"/>
          <w:sz w:val="22"/>
        </w:rPr>
        <w:t> </w:t>
      </w:r>
      <w:r>
        <w:rPr>
          <w:rFonts w:ascii="Times New Roman" w:hAnsi="Times New Roman"/>
          <w:b w:val="false"/>
          <w:i/>
          <w:color w:val="000000"/>
          <w:sz w:val="22"/>
        </w:rPr>
        <w:t xml:space="preserve">Proper attire. </w:t>
      </w:r>
      <w:r>
        <w:rPr>
          <w:rFonts w:ascii="Times New Roman" w:hAnsi="Times New Roman"/>
          <w:b w:val="false"/>
          <w:i w:val="false"/>
          <w:color w:val="000000"/>
          <w:sz w:val="22"/>
        </w:rPr>
        <w:t>Contestants must wear proper athletic attire. Athletic attire of opposing contestants shall be of contrasting colors.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254.4(4)</w:t>
      </w:r>
      <w:r>
        <w:rPr>
          <w:rFonts w:ascii="Times New Roman" w:hAnsi="Times New Roman"/>
          <w:b w:val="false"/>
          <w:i w:val="false"/>
          <w:color w:val="000000"/>
          <w:sz w:val="22"/>
        </w:rPr>
        <w:t> </w:t>
      </w:r>
      <w:r>
        <w:rPr>
          <w:rFonts w:ascii="Times New Roman" w:hAnsi="Times New Roman"/>
          <w:b w:val="false"/>
          <w:i/>
          <w:color w:val="000000"/>
          <w:sz w:val="22"/>
        </w:rPr>
        <w:t xml:space="preserve">Body protection. </w:t>
      </w:r>
      <w:r>
        <w:rPr>
          <w:rFonts w:ascii="Times New Roman" w:hAnsi="Times New Roman"/>
          <w:b w:val="false"/>
          <w:i w:val="false"/>
          <w:color w:val="000000"/>
          <w:sz w:val="22"/>
        </w:rPr>
        <w:t>All male contestants shall wear a foul proof protective cup. All female contestants shall wear foul proof pelvic area protection and breast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254.4(5)</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w:t>
      </w:r>
      <w:r>
        <w:rPr>
          <w:rFonts w:ascii="Times New Roman" w:hAnsi="Times New Roman"/>
          <w:b w:val="false"/>
          <w:i w:val="false"/>
          <w:color w:val="000000"/>
          <w:sz w:val="22"/>
        </w:rPr>
        <w:t>Each contestant shall wear a mouthpiece throughout each match. If the mouthpiece is knocked from a contestant’s mouth, it shall be washed and then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254.4(6)</w:t>
      </w:r>
      <w:r>
        <w:rPr>
          <w:rFonts w:ascii="Times New Roman" w:hAnsi="Times New Roman"/>
          <w:b w:val="false"/>
          <w:i w:val="false"/>
          <w:color w:val="000000"/>
          <w:sz w:val="22"/>
        </w:rPr>
        <w:t> </w:t>
      </w:r>
      <w:r>
        <w:rPr>
          <w:rFonts w:ascii="Times New Roman" w:hAnsi="Times New Roman"/>
          <w:b w:val="false"/>
          <w:i/>
          <w:color w:val="000000"/>
          <w:sz w:val="22"/>
        </w:rPr>
        <w:t xml:space="preserve">Gloves. </w:t>
      </w:r>
      <w:r>
        <w:rPr>
          <w:rFonts w:ascii="Times New Roman" w:hAnsi="Times New Roman"/>
          <w:b w:val="false"/>
          <w:i w:val="false"/>
          <w:color w:val="000000"/>
          <w:sz w:val="22"/>
        </w:rPr>
        <w:t>Gloves shall be approved martial arts gloves. All gloves shall be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254.4(7)</w:t>
      </w:r>
      <w:r>
        <w:rPr>
          <w:rFonts w:ascii="Times New Roman" w:hAnsi="Times New Roman"/>
          <w:b w:val="false"/>
          <w:i w:val="false"/>
          <w:color w:val="000000"/>
          <w:sz w:val="22"/>
        </w:rPr>
        <w:t> </w:t>
      </w:r>
      <w:r>
        <w:rPr>
          <w:rFonts w:ascii="Times New Roman" w:hAnsi="Times New Roman"/>
          <w:b w:val="false"/>
          <w:i/>
          <w:color w:val="000000"/>
          <w:sz w:val="22"/>
        </w:rPr>
        <w:t xml:space="preserve">Hand protection. </w:t>
      </w:r>
      <w:r>
        <w:rPr>
          <w:rFonts w:ascii="Times New Roman" w:hAnsi="Times New Roman"/>
          <w:b w:val="false"/>
          <w:i w:val="false"/>
          <w:color w:val="000000"/>
          <w:sz w:val="22"/>
        </w:rPr>
        <w:t>Only one roll of cotton gauze surgical bandage, not to exceed 2 inches in width and 10 yards in length, shall be used for the protection of each hand. Only one winding of surgeons’ adhesive tape, not more than 1½ inches in width, may be placed directly on the hand to protect that part of the hand near the wrist. The tape may cross the back of the hand twice, but shall not extend within 1 inch of the knuckles when the hand is clenched to make a fist. Practice wraps (training hand wraps) may be used in lieu of gauze and tape.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254.4(8)</w:t>
      </w:r>
      <w:r>
        <w:rPr>
          <w:rFonts w:ascii="Times New Roman" w:hAnsi="Times New Roman"/>
          <w:b w:val="false"/>
          <w:i w:val="false"/>
          <w:color w:val="000000"/>
          <w:sz w:val="22"/>
        </w:rPr>
        <w:t> </w:t>
      </w:r>
      <w:r>
        <w:rPr>
          <w:rFonts w:ascii="Times New Roman" w:hAnsi="Times New Roman"/>
          <w:b w:val="false"/>
          <w:i/>
          <w:color w:val="000000"/>
          <w:sz w:val="22"/>
        </w:rPr>
        <w:t xml:space="preserve">Hair protection. </w:t>
      </w:r>
      <w:r>
        <w:rPr>
          <w:rFonts w:ascii="Times New Roman" w:hAnsi="Times New Roman"/>
          <w:b w:val="false"/>
          <w:i w:val="false"/>
          <w:color w:val="000000"/>
          <w:sz w:val="22"/>
        </w:rPr>
        <w:t>Where necessary, hair shall be secured in a manner that it will not interfere with the vision or safety of either contestant.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254.4(9)</w:t>
      </w:r>
      <w:r>
        <w:rPr>
          <w:rFonts w:ascii="Times New Roman" w:hAnsi="Times New Roman"/>
          <w:b w:val="false"/>
          <w:i w:val="false"/>
          <w:color w:val="000000"/>
          <w:sz w:val="22"/>
        </w:rPr>
        <w:t> </w:t>
      </w:r>
      <w:r>
        <w:rPr>
          <w:rFonts w:ascii="Times New Roman" w:hAnsi="Times New Roman"/>
          <w:b w:val="false"/>
          <w:i/>
          <w:color w:val="000000"/>
          <w:sz w:val="22"/>
        </w:rPr>
        <w:t xml:space="preserve">Weighing contestants.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shall arrange for each contestant to be weighed in Iowa during the 24-hour period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Accurate scales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who has been approved by the commissioner shall weigh each contestant and accurately record the contestant’s name and weight and the date and time. The weight records shall be submitted to the commissioner on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contestants scheduled for an event shall be weighed on the same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Contestants shall be weighed in the presence of their opponents and without shoes, clothes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Unless both contestants weigh more than 205 pounds, there shall not be a weight difference of more than 20 pounds between opponents without the commissioner’s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less than two weeks before the event, the promoter shall notify the commissioner when and where contestants will be weighed.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254.4(10)</w:t>
      </w:r>
      <w:r>
        <w:rPr>
          <w:rFonts w:ascii="Times New Roman" w:hAnsi="Times New Roman"/>
          <w:b w:val="false"/>
          <w:i w:val="false"/>
          <w:color w:val="000000"/>
          <w:sz w:val="22"/>
        </w:rPr>
        <w:t> </w:t>
      </w:r>
      <w:r>
        <w:rPr>
          <w:rFonts w:ascii="Times New Roman" w:hAnsi="Times New Roman"/>
          <w:b w:val="false"/>
          <w:i/>
          <w:color w:val="000000"/>
          <w:sz w:val="22"/>
        </w:rPr>
        <w:t xml:space="preserve">Examination of contestants. </w:t>
      </w:r>
      <w:r>
        <w:rPr>
          <w:rFonts w:ascii="Times New Roman" w:hAnsi="Times New Roman"/>
          <w:b w:val="false"/>
          <w:i w:val="false"/>
          <w:color w:val="000000"/>
          <w:sz w:val="22"/>
        </w:rPr>
        <w:t>On the day of the event, at a time and place to be approved by the commissioner, the ringside physician shall conduct a rigorous physical examination to determine the contestant’s fitness to participate in an MMA match. A contestant deemed not fit by the physician shall not participate in the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481—254.5</w:t>
      </w:r>
      <w:r>
        <w:rPr>
          <w:rFonts w:ascii="Times New Roman" w:hAnsi="Times New Roman"/>
          <w:b/>
          <w:i w:val="false"/>
          <w:color w:val="000000"/>
          <w:sz w:val="22"/>
        </w:rPr>
        <w:t xml:space="preserve">(90A) </w:t>
      </w:r>
      <w:r>
        <w:rPr>
          <w:rFonts w:ascii="Times New Roman" w:hAnsi="Times New Roman"/>
          <w:b/>
          <w:i w:val="false"/>
          <w:color w:val="000000"/>
          <w:sz w:val="22"/>
        </w:rPr>
        <w:t xml:space="preserve">Procedural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254.5(1)</w:t>
      </w:r>
      <w:r>
        <w:rPr>
          <w:rFonts w:ascii="Times New Roman" w:hAnsi="Times New Roman"/>
          <w:b w:val="false"/>
          <w:i w:val="false"/>
          <w:color w:val="000000"/>
          <w:sz w:val="22"/>
        </w:rPr>
        <w:t> </w:t>
      </w:r>
      <w:r>
        <w:rPr>
          <w:rFonts w:ascii="Times New Roman" w:hAnsi="Times New Roman"/>
          <w:b w:val="false"/>
          <w:i/>
          <w:color w:val="000000"/>
          <w:sz w:val="22"/>
        </w:rPr>
        <w:t xml:space="preserve">Prohibited materials in ring. </w:t>
      </w:r>
      <w:r>
        <w:rPr>
          <w:rFonts w:ascii="Times New Roman" w:hAnsi="Times New Roman"/>
          <w:b w:val="false"/>
          <w:i w:val="false"/>
          <w:color w:val="000000"/>
          <w:sz w:val="22"/>
        </w:rPr>
        <w:t>Contestants shall not take anything not permitted or prohibited by these rules into the ring or pick up anything thrown into the ring and use the material or object in any way to gain an advantage over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254.5(2)</w:t>
      </w:r>
      <w:r>
        <w:rPr>
          <w:rFonts w:ascii="Times New Roman" w:hAnsi="Times New Roman"/>
          <w:b w:val="false"/>
          <w:i w:val="false"/>
          <w:color w:val="000000"/>
          <w:sz w:val="22"/>
        </w:rPr>
        <w:t> </w:t>
      </w:r>
      <w:r>
        <w:rPr>
          <w:rFonts w:ascii="Times New Roman" w:hAnsi="Times New Roman"/>
          <w:b w:val="false"/>
          <w:i/>
          <w:color w:val="000000"/>
          <w:sz w:val="22"/>
        </w:rPr>
        <w:t xml:space="preserve">Fouls. </w:t>
      </w:r>
      <w:r>
        <w:rPr>
          <w:rFonts w:ascii="Times New Roman" w:hAnsi="Times New Roman"/>
          <w:b w:val="false"/>
          <w:i w:val="false"/>
          <w:color w:val="000000"/>
          <w:sz w:val="22"/>
        </w:rPr>
        <w:t>As set forth in this subrule, the referee may penalize a contestant for fouls by disqualifying the contestant or by deducting points. The referee shall immediately determine if each foul is flagrant or accidental. “Flagrant” means the foul was intentional or reckless. “Accidental” means the foul was unintentional or incidental.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r>
        <w:rPr>
          <w:rFonts w:ascii="Times New Roman" w:hAnsi="Times New Roman"/>
          <w:b w:val="false"/>
          <w:i w:val="false"/>
          <w:color w:val="000000"/>
          <w:sz w:val="22"/>
        </w:rPr>
        <w:t>If the referee determines that the foul was flagrant and the contestant who was fouled is unable to continue due to an injury resulting from the foul, the contestant who committed the foul shall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Deduction of points. </w:t>
      </w:r>
      <w:r>
        <w:rPr>
          <w:rFonts w:ascii="Times New Roman" w:hAnsi="Times New Roman"/>
          <w:b w:val="false"/>
          <w:i w:val="false"/>
          <w:color w:val="000000"/>
          <w:sz w:val="22"/>
        </w:rPr>
        <w:t>In determining the number of points to be deducted, the referee shall consider the nature and severity of the foul and its effect upon the opponent. As soon as practical after the foul, the referee shall notify the judges, contestants, and the commissioner of the number of points, if any, to be deducted from the score of the offender and whether the foul was flagrant or accidental. Points shall be deducted in the round in which the foul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match. </w:t>
      </w:r>
      <w:r>
        <w:rPr>
          <w:rFonts w:ascii="Times New Roman" w:hAnsi="Times New Roman"/>
          <w:b w:val="false"/>
          <w:i w:val="false"/>
          <w:color w:val="000000"/>
          <w:sz w:val="22"/>
        </w:rPr>
        <w:t>This paragraph governs how a match shall be continued if a foul that does not result in disqualification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foul occurred but did not cause a serious injury, the referee may order the match to continue after a five-minute delay for recuperation. If subsequent fair blows aggravate the injury inflicted by a foul and the referee orders the contest stopped because of the injury, the outcome will be determined by scoring the completed rounds and the round during which the referee stopped the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accidental foul results in a concussive impact to the head, if a contestant’s chance of winning has been seriously jeopardized as a result of an accidental foul, or if a contestant is not able to continue the match due to an injury caused by an accidental foul, “no contest” will be declared or the winner will be determined based on points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contest” will be declared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first two rounds of a match scheduled for three rounds or fewer.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first three rounds of a match scheduled for four or five 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winner will be determined by scoring the completed rounds and the round during which the referee stopped the match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third round of a match scheduled for three rounds.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foul occurs during the fourth or fifth round of a match scheduled for four or five 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Each of the following actions is a foul: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Butting with the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Eye gouging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Hair pulling.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Fishhooking.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Groin attacks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Putting a finger into any orifice, cut, or laceration on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Small joint manipulation.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Striking to the spine or behind the 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Throat strikes of any kind, including, without limitation, grabbing the trachea.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Clawing, pinching or twisting the flesh.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Grabbing the clavicle.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Kicking the head of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Kneeing the head of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Stomping a grounded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Striking the kidney.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Dropping or slamming an opponent on an opponent’s head or neck.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Throwing an opponent out of the cage or fenced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Holding the shorts or gloves of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Spitting at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Engaging in any unsportsmanlike conduct that causes an injury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Holding the ropes or the fence.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Using abusive language in the cage or fenced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Attacking an opponent during a 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Attacking an opponent who is under the care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Attacking an opponent after the bell has ended the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Flagrantly disregarding the instructions of the referee.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Timidity, including, without limitation, avoiding contact with an opponent, intentionally or consistently dropping the mouthpiece or faking an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Interference by a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(30)</w:t>
      </w:r>
      <w:r>
        <w:rPr>
          <w:rFonts w:ascii="Times New Roman" w:hAnsi="Times New Roman"/>
          <w:b w:val="false"/>
          <w:i w:val="false"/>
          <w:color w:val="000000"/>
          <w:sz w:val="22"/>
        </w:rPr>
        <w:t>  </w:t>
      </w:r>
      <w:r>
        <w:rPr>
          <w:rFonts w:ascii="Times New Roman" w:hAnsi="Times New Roman"/>
          <w:b w:val="false"/>
          <w:i w:val="false"/>
          <w:color w:val="000000"/>
          <w:sz w:val="22"/>
        </w:rPr>
        <w:t>Throwing in the towel during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(31)</w:t>
      </w:r>
      <w:r>
        <w:rPr>
          <w:rFonts w:ascii="Times New Roman" w:hAnsi="Times New Roman"/>
          <w:b w:val="false"/>
          <w:i w:val="false"/>
          <w:color w:val="000000"/>
          <w:sz w:val="22"/>
        </w:rPr>
        <w:t>  </w:t>
      </w:r>
      <w:r>
        <w:rPr>
          <w:rFonts w:ascii="Times New Roman" w:hAnsi="Times New Roman"/>
          <w:b w:val="false"/>
          <w:i w:val="false"/>
          <w:color w:val="000000"/>
          <w:sz w:val="22"/>
        </w:rPr>
        <w:t>Threatening or intentionally striking or injuring any person other than the contestant’s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254.5(3)</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ejected. </w:t>
      </w:r>
      <w:r>
        <w:rPr>
          <w:rFonts w:ascii="Times New Roman" w:hAnsi="Times New Roman"/>
          <w:b w:val="false"/>
          <w:i w:val="false"/>
          <w:color w:val="000000"/>
          <w:sz w:val="22"/>
        </w:rPr>
        <w:t>If the mouth protection is knocked from a contestant’s mouth, it shall be replaced with no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254.5(4)</w:t>
      </w:r>
      <w:r>
        <w:rPr>
          <w:rFonts w:ascii="Times New Roman" w:hAnsi="Times New Roman"/>
          <w:b w:val="false"/>
          <w:i w:val="false"/>
          <w:color w:val="000000"/>
          <w:sz w:val="22"/>
        </w:rPr>
        <w:t> </w:t>
      </w:r>
      <w:r>
        <w:rPr>
          <w:rFonts w:ascii="Times New Roman" w:hAnsi="Times New Roman"/>
          <w:b w:val="false"/>
          <w:i/>
          <w:color w:val="000000"/>
          <w:sz w:val="22"/>
        </w:rPr>
        <w:t xml:space="preserve">Spitting mouth protection. </w:t>
      </w:r>
      <w:r>
        <w:rPr>
          <w:rFonts w:ascii="Times New Roman" w:hAnsi="Times New Roman"/>
          <w:b w:val="false"/>
          <w:i w:val="false"/>
          <w:color w:val="000000"/>
          <w:sz w:val="22"/>
        </w:rPr>
        <w:t>The referee shall caution a contestant who deliberately spits out a mouthpiece the first time and disqualify the contestant the second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254.5(5)</w:t>
      </w:r>
      <w:r>
        <w:rPr>
          <w:rFonts w:ascii="Times New Roman" w:hAnsi="Times New Roman"/>
          <w:b w:val="false"/>
          <w:i w:val="false"/>
          <w:color w:val="000000"/>
          <w:sz w:val="22"/>
        </w:rPr>
        <w:t> </w:t>
      </w:r>
      <w:r>
        <w:rPr>
          <w:rFonts w:ascii="Times New Roman" w:hAnsi="Times New Roman"/>
          <w:b w:val="false"/>
          <w:i/>
          <w:color w:val="000000"/>
          <w:sz w:val="22"/>
        </w:rPr>
        <w:t xml:space="preserve">Gloves. </w:t>
      </w:r>
      <w:r>
        <w:rPr>
          <w:rFonts w:ascii="Times New Roman" w:hAnsi="Times New Roman"/>
          <w:b w:val="false"/>
          <w:i w:val="false"/>
          <w:color w:val="000000"/>
          <w:sz w:val="22"/>
        </w:rPr>
        <w:t>The gloves shall not be damaged or manipulated in any way by the contestants or their handlers. If a glove breaks or becomes undone during a match, the referee will instruct the timekeeper to take time out while the glove is being adjusted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254.5(6)</w:t>
      </w:r>
      <w:r>
        <w:rPr>
          <w:rFonts w:ascii="Times New Roman" w:hAnsi="Times New Roman"/>
          <w:b w:val="false"/>
          <w:i w:val="false"/>
          <w:color w:val="000000"/>
          <w:sz w:val="22"/>
        </w:rPr>
        <w:t> </w:t>
      </w:r>
      <w:r>
        <w:rPr>
          <w:rFonts w:ascii="Times New Roman" w:hAnsi="Times New Roman"/>
          <w:b w:val="false"/>
          <w:i/>
          <w:color w:val="000000"/>
          <w:sz w:val="22"/>
        </w:rPr>
        <w:t xml:space="preserve">Injury. </w:t>
      </w:r>
      <w:r>
        <w:rPr>
          <w:rFonts w:ascii="Times New Roman" w:hAnsi="Times New Roman"/>
          <w:b w:val="false"/>
          <w:i w:val="false"/>
          <w:color w:val="000000"/>
          <w:sz w:val="22"/>
        </w:rPr>
        <w:t>If a contestant claims to be injured or when a contestant has been injured seriously or knocked out, the referee shall immediately stop the fight and summon the attending ring physician to make an examination of the stricken fighter. If the physician decides that the contestant has been injured, the physician shall advise the referee of the severity of the injury. If the physician is of the opinion the injured contestant may be able to continue, the physician shall order a five-minute intermission, after which the physician shall make another examination and again advise the referee of the injured contestant’s condition. Managers, handlers and seconds shall not attend to the stricken fighter, except at the request of the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481—254.6</w:t>
      </w:r>
      <w:r>
        <w:rPr>
          <w:rFonts w:ascii="Times New Roman" w:hAnsi="Times New Roman"/>
          <w:b/>
          <w:i w:val="false"/>
          <w:color w:val="000000"/>
          <w:sz w:val="22"/>
        </w:rPr>
        <w:t xml:space="preserve">(90A) </w:t>
      </w:r>
      <w:r>
        <w:rPr>
          <w:rFonts w:ascii="Times New Roman" w:hAnsi="Times New Roman"/>
          <w:b/>
          <w:i w:val="false"/>
          <w:color w:val="000000"/>
          <w:sz w:val="22"/>
        </w:rPr>
        <w:t xml:space="preserve">Decision. </w:t>
      </w:r>
      <w:r>
        <w:rPr>
          <w:rFonts w:ascii="Times New Roman" w:hAnsi="Times New Roman"/>
          <w:b w:val="false"/>
          <w:i w:val="false"/>
          <w:color w:val="000000"/>
          <w:sz w:val="22"/>
        </w:rPr>
        <w:t>A professional match ends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254.6(1)</w:t>
      </w:r>
      <w:r>
        <w:rPr>
          <w:rFonts w:ascii="Times New Roman" w:hAnsi="Times New Roman"/>
          <w:b w:val="false"/>
          <w:i w:val="false"/>
          <w:color w:val="000000"/>
          <w:sz w:val="22"/>
        </w:rPr>
        <w:t> </w:t>
      </w:r>
      <w:r>
        <w:rPr>
          <w:rFonts w:ascii="Times New Roman" w:hAnsi="Times New Roman"/>
          <w:b w:val="false"/>
          <w:i w:val="false"/>
          <w:color w:val="000000"/>
          <w:sz w:val="22"/>
        </w:rPr>
        <w:t>A contestant submits.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254.6(2)</w:t>
      </w:r>
      <w:r>
        <w:rPr>
          <w:rFonts w:ascii="Times New Roman" w:hAnsi="Times New Roman"/>
          <w:b w:val="false"/>
          <w:i w:val="false"/>
          <w:color w:val="000000"/>
          <w:sz w:val="22"/>
        </w:rPr>
        <w:t> </w:t>
      </w:r>
      <w:r>
        <w:rPr>
          <w:rFonts w:ascii="Times New Roman" w:hAnsi="Times New Roman"/>
          <w:b w:val="false"/>
          <w:i w:val="false"/>
          <w:color w:val="000000"/>
          <w:sz w:val="22"/>
        </w:rPr>
        <w:t>The timekeeper indicates that time has expired in the final round of the match. The win will be awarded based on the judges’ scores.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254.6(3)</w:t>
      </w:r>
      <w:r>
        <w:rPr>
          <w:rFonts w:ascii="Times New Roman" w:hAnsi="Times New Roman"/>
          <w:b w:val="false"/>
          <w:i w:val="false"/>
          <w:color w:val="000000"/>
          <w:sz w:val="22"/>
        </w:rPr>
        <w:t> </w:t>
      </w:r>
      <w:r>
        <w:rPr>
          <w:rFonts w:ascii="Times New Roman" w:hAnsi="Times New Roman"/>
          <w:b w:val="false"/>
          <w:i w:val="false"/>
          <w:color w:val="000000"/>
          <w:sz w:val="22"/>
        </w:rPr>
        <w:t>The referee stops the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referee disqualifies a contestant for committing a foul pursuant to rule </w:t>
      </w:r>
      <w:hyperlink r:id="rId11">
        <w:r>
          <w:rPr>
            <w:rStyle w:val="Hyperlink"/>
            <w:rFonts w:ascii="Times New Roman" w:hAnsi="Times New Roman"/>
            <w:b w:val="false"/>
            <w:i w:val="false"/>
            <w:color w:val="000000"/>
            <w:sz w:val="22"/>
          </w:rPr>
          <w:t>481—254.5</w:t>
        </w:r>
      </w:hyperlink>
      <w:r>
        <w:rPr>
          <w:rFonts w:ascii="Times New Roman" w:hAnsi="Times New Roman"/>
          <w:b w:val="false"/>
          <w:i w:val="false"/>
          <w:color w:val="000000"/>
          <w:sz w:val="22"/>
        </w:rPr>
        <w:t>(90A).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254.6(5)</w:t>
      </w:r>
      <w:r>
        <w:rPr>
          <w:rFonts w:ascii="Times New Roman" w:hAnsi="Times New Roman"/>
          <w:b w:val="false"/>
          <w:i w:val="false"/>
          <w:color w:val="000000"/>
          <w:sz w:val="22"/>
        </w:rPr>
        <w:t> </w:t>
      </w:r>
      <w:r>
        <w:rPr>
          <w:rFonts w:ascii="Times New Roman" w:hAnsi="Times New Roman"/>
          <w:b w:val="false"/>
          <w:i w:val="false"/>
          <w:color w:val="000000"/>
          <w:sz w:val="22"/>
        </w:rPr>
        <w:t>A second or manager throws a towel into the cage to indicate the defeat of a contestant. The referee shall stop the match and award the win to the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254.6(6)</w:t>
      </w:r>
      <w:r>
        <w:rPr>
          <w:rFonts w:ascii="Times New Roman" w:hAnsi="Times New Roman"/>
          <w:b w:val="false"/>
          <w:i w:val="false"/>
          <w:color w:val="000000"/>
          <w:sz w:val="22"/>
        </w:rPr>
        <w:t> </w:t>
      </w:r>
      <w:r>
        <w:rPr>
          <w:rFonts w:ascii="Times New Roman" w:hAnsi="Times New Roman"/>
          <w:b w:val="false"/>
          <w:i w:val="false"/>
          <w:color w:val="000000"/>
          <w:sz w:val="22"/>
        </w:rPr>
        <w:t>A second or manager is in the cage when prohibited. The referee shall stop the match and award the win to the opponent.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481—254.7</w:t>
      </w:r>
      <w:r>
        <w:rPr>
          <w:rFonts w:ascii="Times New Roman" w:hAnsi="Times New Roman"/>
          <w:b/>
          <w:i w:val="false"/>
          <w:color w:val="000000"/>
          <w:sz w:val="22"/>
        </w:rPr>
        <w:t xml:space="preserve">(90A) </w:t>
      </w:r>
      <w:r>
        <w:rPr>
          <w:rFonts w:ascii="Times New Roman" w:hAnsi="Times New Roman"/>
          <w:b/>
          <w:i w:val="false"/>
          <w:color w:val="000000"/>
          <w:sz w:val="22"/>
        </w:rPr>
        <w:t xml:space="preserve">Forfeit of purse. </w:t>
      </w:r>
      <w:r>
        <w:rPr>
          <w:rFonts w:ascii="Times New Roman" w:hAnsi="Times New Roman"/>
          <w:b w:val="false"/>
          <w:i w:val="false"/>
          <w:color w:val="000000"/>
          <w:sz w:val="22"/>
        </w:rPr>
        <w:t>The commissioner, in consultation with the referee, has the power to declare forfeited all or any part of a contestant’s purse whenever in the commissioner’s judgment the contestant was not performing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481—254.8</w:t>
      </w:r>
      <w:r>
        <w:rPr>
          <w:rFonts w:ascii="Times New Roman" w:hAnsi="Times New Roman"/>
          <w:b/>
          <w:i w:val="false"/>
          <w:color w:val="000000"/>
          <w:sz w:val="22"/>
        </w:rPr>
        <w:t xml:space="preserve">(90A) </w:t>
      </w:r>
      <w:r>
        <w:rPr>
          <w:rFonts w:ascii="Times New Roman" w:hAnsi="Times New Roman"/>
          <w:b/>
          <w:i w:val="false"/>
          <w:color w:val="000000"/>
          <w:sz w:val="22"/>
        </w:rPr>
        <w:t xml:space="preserve">Professional fighter registration. </w:t>
      </w:r>
      <w:r>
        <w:rPr>
          <w:rFonts w:ascii="Times New Roman" w:hAnsi="Times New Roman"/>
          <w:b w:val="false"/>
          <w:i w:val="false"/>
          <w:color w:val="000000"/>
          <w:sz w:val="22"/>
        </w:rPr>
        <w:t xml:space="preserve">Each professional MMA fighter residing in Iowa shall register with the commissioner consistent with 875—subrules 481—subrules </w:t>
      </w:r>
      <w:hyperlink r:id="rId12">
        <w:r>
          <w:rPr>
            <w:rStyle w:val="Hyperlink"/>
            <w:rFonts w:ascii="Times New Roman" w:hAnsi="Times New Roman"/>
            <w:b w:val="false"/>
            <w:i w:val="false"/>
            <w:color w:val="000000"/>
            <w:sz w:val="22"/>
          </w:rPr>
          <w:t>251.54(2) through 251.54(4)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90A.2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90A.5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7/26/96—published 8/14/96, effective 8/14/96]</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1/12/07,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7/11/07]</w:t>
      </w:r>
    </w:p>
    <w:p>
      <w:pPr>
        <w:spacing w:before="0" w:after="0"/>
        <w:ind w:left="120"/>
        <w:jc w:val="center"/>
      </w:pPr>
      <w:r>
        <w:rPr>
          <w:rFonts w:ascii="Times New Roman" w:hAnsi="Times New Roman"/>
          <w:b w:val="false"/>
          <w:i w:val="false"/>
          <w:color w:val="000000"/>
          <w:sz w:val="21"/>
        </w:rPr>
        <w:t>[Filed 7/13/07, Notice 6/6/07—published 8/1/07, effective 9/5/07]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8916B</w:t>
      </w:r>
      <w:r>
        <w:rPr>
          <w:rFonts w:ascii="Times New Roman" w:hAnsi="Times New Roman"/>
          <w:b w:val="false"/>
          <w:i w:val="false"/>
          <w:color w:val="000000"/>
          <w:sz w:val="21"/>
        </w:rPr>
        <w:t xml:space="preserve"> (Notice ARC 8752B,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9335B</w:t>
      </w:r>
      <w:r>
        <w:rPr>
          <w:rFonts w:ascii="Times New Roman" w:hAnsi="Times New Roman"/>
          <w:b w:val="false"/>
          <w:i w:val="false"/>
          <w:color w:val="000000"/>
          <w:sz w:val="21"/>
        </w:rPr>
        <w:t xml:space="preserve"> (Notice ARC 9233B, IAB 11/17/10)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8843C</w:t>
      </w:r>
      <w:r>
        <w:rPr>
          <w:rFonts w:ascii="Times New Roman" w:hAnsi="Times New Roman"/>
          <w:b w:val="false"/>
          <w:i w:val="false"/>
          <w:color w:val="000000"/>
          <w:sz w:val="21"/>
        </w:rPr>
        <w:t xml:space="preserve"> (Notice ARC 8416C,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co/chapter/90A.9.pdf" Type="http://schemas.openxmlformats.org/officeDocument/2006/relationships/hyperlink" Id="rId6"/>
    <Relationship TargetMode="External" Target="https://www.legis.iowa.gov/docs/ico/chapter/90A.pdf" Type="http://schemas.openxmlformats.org/officeDocument/2006/relationships/hyperlink" Id="rId7"/>
    <Relationship TargetMode="External" Target="https://www.legis.iowa.gov/docs/iac/rule/481.254.3.pdf" Type="http://schemas.openxmlformats.org/officeDocument/2006/relationships/hyperlink" Id="rId8"/>
    <Relationship TargetMode="External" Target="https://www.legis.iowa.gov/docs/iac/rule/481.254.3.pdf" Type="http://schemas.openxmlformats.org/officeDocument/2006/relationships/hyperlink" Id="rId9"/>
    <Relationship TargetMode="External" Target="https://www.legis.iowa.gov/docs/iac/rule/481.254.3.pdf" Type="http://schemas.openxmlformats.org/officeDocument/2006/relationships/hyperlink" Id="rId10"/>
    <Relationship TargetMode="External" Target="https://www.legis.iowa.gov/docs/iac/rule/481.254.5.pdf" Type="http://schemas.openxmlformats.org/officeDocument/2006/relationships/hyperlink" Id="rId11"/>
    <Relationship TargetMode="External" Target="https://www.legis.iowa.gov/docs/iac/rule/481.251.54.pdf" Type="http://schemas.openxmlformats.org/officeDocument/2006/relationships/hyperlink" Id="rId12"/>
    <Relationship TargetMode="External" Target="https://www.legis.iowa.gov/docs/ico/chapter/90A.2.pdf" Type="http://schemas.openxmlformats.org/officeDocument/2006/relationships/hyperlink" Id="rId13"/>
    <Relationship TargetMode="External" Target="https://www.legis.iowa.gov/docs/ico/chapter/90A.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