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pBdr>
          <w:bottom w:space="3"/>
        </w:pBdr>
        <w:spacing w:before="0" w:after="0"/>
        <w:ind w:left="120"/>
        <w:jc w:val="center"/>
      </w:pPr>
      <w:r>
        <w:rPr>
          <w:rFonts w:ascii="Times New Roman" w:hAnsi="Times New Roman"/>
          <w:b w:val="false"/>
          <w:i w:val="false"/>
          <w:color w:val="000000"/>
          <w:sz w:val="16"/>
        </w:rPr>
        <w:t xml:space="preserve"> </w:t>
      </w:r>
      <w:r>
        <w:rPr>
          <w:rFonts w:ascii="Times New Roman" w:hAnsi="Times New Roman"/>
          <w:b w:val="false"/>
          <w:i/>
          <w:color w:val="000000"/>
          <w:sz w:val="16"/>
        </w:rPr>
        <w:t>CERTIFICATE OF NEED PROGRAM</w:t>
      </w:r>
      <w:r>
        <w:rPr>
          <w:rFonts w:ascii="Times New Roman" w:hAnsi="Times New Roman"/>
          <w:b w:val="false"/>
          <w:i w:val="false"/>
          <w:color w:val="000000"/>
          <w:sz w:val="16"/>
        </w:rPr>
        <w:t xml:space="preserve"> </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2202</w:t>
      </w:r>
    </w:p>
    <w:p>
      <w:pPr>
        <w:spacing w:before="0" w:after="0"/>
        <w:ind w:left="120"/>
        <w:jc w:val="center"/>
      </w:pPr>
      <w:r>
        <w:rPr>
          <w:rFonts w:ascii="Times New Roman" w:hAnsi="Times New Roman"/>
          <w:b w:val="false"/>
          <w:i w:val="false"/>
          <w:color w:val="000000"/>
          <w:sz w:val="21"/>
        </w:rPr>
        <w:t>CERTIFICATE OF NEED PROGRAM</w:t>
      </w:r>
    </w:p>
    <w:p>
      <w:pPr>
        <w:spacing w:before="0" w:after="0"/>
        <w:ind w:left="120"/>
        <w:jc w:val="center"/>
      </w:pPr>
      <w:r>
        <w:rPr>
          <w:rFonts w:ascii="Times New Roman" w:hAnsi="Times New Roman"/>
          <w:b w:val="false"/>
          <w:i w:val="false"/>
          <w:color w:val="000000"/>
          <w:sz w:val="20"/>
        </w:rPr>
        <w:t>[Prior to 7/29/87, Health Department[470] Ch 202]</w:t>
      </w:r>
    </w:p>
    <w:p>
      <w:pPr>
        <w:spacing w:before="0" w:after="0"/>
        <w:ind w:left="120"/>
        <w:jc w:val="center"/>
      </w:pPr>
      <w:r>
        <w:rPr>
          <w:rFonts w:ascii="Times New Roman" w:hAnsi="Times New Roman"/>
          <w:b w:val="false"/>
          <w:i w:val="false"/>
          <w:color w:val="000000"/>
          <w:sz w:val="20"/>
        </w:rPr>
        <w:t>[Prior to 9/4/24, see Public Health Department[641] Ch 202]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6/5/29</w:t>
      </w:r>
    </w:p>
    <w:p>
      <w:pPr>
        <w:spacing w:before="0" w:after="0"/>
        <w:ind w:left="120"/>
        <w:jc w:val="both"/>
      </w:pPr>
      <w:r>
        <w:rPr>
          <w:rFonts w:ascii="Times New Roman" w:hAnsi="Times New Roman"/>
          <w:b/>
          <w:i w:val="false"/>
          <w:color w:val="000000"/>
          <w:sz w:val="22"/>
        </w:rPr>
        <w:t>481—2202.1</w:t>
      </w:r>
      <w:r>
        <w:rPr>
          <w:rFonts w:ascii="Times New Roman" w:hAnsi="Times New Roman"/>
          <w:b/>
          <w:i w:val="false"/>
          <w:color w:val="000000"/>
          <w:sz w:val="22"/>
        </w:rPr>
        <w:t xml:space="preserve">(10A)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purposes of this chapter,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“Acute care category of bed usage,”</w:t>
      </w:r>
      <w:r>
        <w:rPr>
          <w:rFonts w:ascii="Times New Roman" w:hAnsi="Times New Roman"/>
          <w:b w:val="false"/>
          <w:i w:val="false"/>
          <w:color w:val="000000"/>
          <w:sz w:val="22"/>
        </w:rPr>
        <w:t> </w:t>
      </w:r>
      <w:r>
        <w:rPr>
          <w:rFonts w:ascii="Times New Roman" w:hAnsi="Times New Roman"/>
          <w:b w:val="false"/>
          <w:i w:val="false"/>
          <w:color w:val="000000"/>
          <w:sz w:val="22"/>
        </w:rPr>
        <w:t xml:space="preserve">as the term applies in Iowa Code section </w:t>
      </w:r>
      <w:hyperlink r:id="rId5">
        <w:r>
          <w:rPr>
            <w:rStyle w:val="Hyperlink"/>
            <w:rFonts w:ascii="Times New Roman" w:hAnsi="Times New Roman"/>
            <w:b w:val="false"/>
            <w:i w:val="false"/>
            <w:color w:val="000000"/>
            <w:sz w:val="22"/>
          </w:rPr>
          <w:t>10A.713(2)</w:t>
        </w:r>
      </w:hyperlink>
      <w:r>
        <w:rPr>
          <w:rFonts w:ascii="Times New Roman" w:hAnsi="Times New Roman"/>
          <w:b w:val="false"/>
          <w:i/>
          <w:color w:val="000000"/>
          <w:sz w:val="22"/>
        </w:rPr>
        <w:t>“k,”</w:t>
      </w:r>
      <w:r>
        <w:rPr>
          <w:rFonts w:ascii="Times New Roman" w:hAnsi="Times New Roman"/>
          <w:b w:val="false"/>
          <w:i w:val="false"/>
          <w:color w:val="000000"/>
          <w:sz w:val="22"/>
        </w:rPr>
        <w:t xml:space="preserve"> is the same as the acute care categories listed in the state survey section of the American Hospital Association Annual Survey of Hospitals.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“Any expenditure in excess of five hundred thousand dollars,”</w:t>
      </w:r>
      <w:r>
        <w:rPr>
          <w:rFonts w:ascii="Times New Roman" w:hAnsi="Times New Roman"/>
          <w:b w:val="false"/>
          <w:i w:val="false"/>
          <w:color w:val="000000"/>
          <w:sz w:val="22"/>
        </w:rPr>
        <w:t> </w:t>
      </w:r>
      <w:r>
        <w:rPr>
          <w:rFonts w:ascii="Times New Roman" w:hAnsi="Times New Roman"/>
          <w:b w:val="false"/>
          <w:i w:val="false"/>
          <w:color w:val="000000"/>
          <w:sz w:val="22"/>
        </w:rPr>
        <w:t xml:space="preserve">as defined in Iowa Code section </w:t>
      </w:r>
      <w:hyperlink r:id="rId6">
        <w:r>
          <w:rPr>
            <w:rStyle w:val="Hyperlink"/>
            <w:rFonts w:ascii="Times New Roman" w:hAnsi="Times New Roman"/>
            <w:b w:val="false"/>
            <w:i w:val="false"/>
            <w:color w:val="000000"/>
            <w:sz w:val="22"/>
          </w:rPr>
          <w:t>10A.711(18)</w:t>
        </w:r>
      </w:hyperlink>
      <w:r>
        <w:rPr>
          <w:rFonts w:ascii="Times New Roman" w:hAnsi="Times New Roman"/>
          <w:b w:val="false"/>
          <w:i/>
          <w:color w:val="000000"/>
          <w:sz w:val="22"/>
        </w:rPr>
        <w:t>“e,”</w:t>
      </w:r>
      <w:r>
        <w:rPr>
          <w:rFonts w:ascii="Times New Roman" w:hAnsi="Times New Roman"/>
          <w:b w:val="false"/>
          <w:i w:val="false"/>
          <w:color w:val="000000"/>
          <w:sz w:val="22"/>
        </w:rPr>
        <w:t xml:space="preserve"> means new capital expenditures necessary to operate the service for a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“Any mobile health service with a value in excess of one million five hundred thousand dollars,”</w:t>
      </w:r>
      <w:r>
        <w:rPr>
          <w:rFonts w:ascii="Times New Roman" w:hAnsi="Times New Roman"/>
          <w:b w:val="false"/>
          <w:i w:val="false"/>
          <w:color w:val="000000"/>
          <w:sz w:val="22"/>
        </w:rPr>
        <w:t> </w:t>
      </w:r>
      <w:r>
        <w:rPr>
          <w:rFonts w:ascii="Times New Roman" w:hAnsi="Times New Roman"/>
          <w:b w:val="false"/>
          <w:i w:val="false"/>
          <w:color w:val="000000"/>
          <w:sz w:val="22"/>
        </w:rPr>
        <w:t xml:space="preserve">as defined in Iowa Code section </w:t>
      </w:r>
      <w:hyperlink r:id="rId7">
        <w:r>
          <w:rPr>
            <w:rStyle w:val="Hyperlink"/>
            <w:rFonts w:ascii="Times New Roman" w:hAnsi="Times New Roman"/>
            <w:b w:val="false"/>
            <w:i w:val="false"/>
            <w:color w:val="000000"/>
            <w:sz w:val="22"/>
          </w:rPr>
          <w:t>10A.711(18)</w:t>
        </w:r>
      </w:hyperlink>
      <w:r>
        <w:rPr>
          <w:rFonts w:ascii="Times New Roman" w:hAnsi="Times New Roman"/>
          <w:b w:val="false"/>
          <w:i/>
          <w:color w:val="000000"/>
          <w:sz w:val="22"/>
        </w:rPr>
        <w:t>“l,”</w:t>
      </w:r>
      <w:r>
        <w:rPr>
          <w:rFonts w:ascii="Times New Roman" w:hAnsi="Times New Roman"/>
          <w:b w:val="false"/>
          <w:i w:val="false"/>
          <w:color w:val="000000"/>
          <w:sz w:val="22"/>
        </w:rPr>
        <w:t xml:space="preserve"> means the value of all equipment used to provide the service, including the trailer. The party providing the equipment is the applicant regardless of the location of that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“Appropriate geographic service area,”</w:t>
      </w:r>
      <w:r>
        <w:rPr>
          <w:rFonts w:ascii="Times New Roman" w:hAnsi="Times New Roman"/>
          <w:b w:val="false"/>
          <w:i w:val="false"/>
          <w:color w:val="000000"/>
          <w:sz w:val="22"/>
        </w:rPr>
        <w:t> </w:t>
      </w:r>
      <w:r>
        <w:rPr>
          <w:rFonts w:ascii="Times New Roman" w:hAnsi="Times New Roman"/>
          <w:b w:val="false"/>
          <w:i w:val="false"/>
          <w:color w:val="000000"/>
          <w:sz w:val="22"/>
        </w:rPr>
        <w:t xml:space="preserve">as the term applies to defining affected persons in Iowa Code section </w:t>
      </w:r>
      <w:hyperlink r:id="rId8">
        <w:r>
          <w:rPr>
            <w:rStyle w:val="Hyperlink"/>
            <w:rFonts w:ascii="Times New Roman" w:hAnsi="Times New Roman"/>
            <w:b w:val="false"/>
            <w:i w:val="false"/>
            <w:color w:val="000000"/>
            <w:sz w:val="22"/>
          </w:rPr>
          <w:t>10A.711(1)</w:t>
        </w:r>
      </w:hyperlink>
      <w:r>
        <w:rPr>
          <w:rFonts w:ascii="Times New Roman" w:hAnsi="Times New Roman"/>
          <w:b w:val="false"/>
          <w:i/>
          <w:color w:val="000000"/>
          <w:sz w:val="22"/>
        </w:rPr>
        <w:t>“c,”</w:t>
      </w:r>
      <w:r>
        <w:rPr>
          <w:rFonts w:ascii="Times New Roman" w:hAnsi="Times New Roman"/>
          <w:b w:val="false"/>
          <w:i w:val="false"/>
          <w:color w:val="000000"/>
          <w:sz w:val="22"/>
        </w:rPr>
        <w:t xml:space="preserve"> is defined as follows: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For applications regarding hospitals, hospitals located in the same county and in Iowa counties contiguous to the county wherein the applicant hospital’s proposed project will be located.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For applications regarding health care facilities, other health care facilities located in the same county and in Iowa counties contiguous to the county wherein the applicant’s proposed health care facility will be located.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For applications sponsored by other than the hospitals or health care facilities specified in paragraphs “1” and “2,” those providers within the same county who offer similar service or might logically be viewed as potential providers of such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“Bed capacity”</w:t>
      </w:r>
      <w:r>
        <w:rPr>
          <w:rFonts w:ascii="Times New Roman" w:hAnsi="Times New Roman"/>
          <w:b w:val="false"/>
          <w:i w:val="false"/>
          <w:color w:val="000000"/>
          <w:sz w:val="22"/>
        </w:rPr>
        <w:t> </w:t>
      </w:r>
      <w:r>
        <w:rPr>
          <w:rFonts w:ascii="Times New Roman" w:hAnsi="Times New Roman"/>
          <w:b w:val="false"/>
          <w:i w:val="false"/>
          <w:color w:val="000000"/>
          <w:sz w:val="22"/>
        </w:rPr>
        <w:t>is defined as follows: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For hospitals, bed capacity is defined as the total facility licensed beds as reported on the state survey section of the American Hospital Association Annual Survey of Hospitals.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For health care facilities, bed capacity is defined as a facility’s licensed bed capacity according to the department of inspections, appeals, and licensing.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“Cardiac catheterization service,”</w:t>
      </w:r>
      <w:r>
        <w:rPr>
          <w:rFonts w:ascii="Times New Roman" w:hAnsi="Times New Roman"/>
          <w:b w:val="false"/>
          <w:i w:val="false"/>
          <w:color w:val="000000"/>
          <w:sz w:val="22"/>
        </w:rPr>
        <w:t> </w:t>
      </w:r>
      <w:r>
        <w:rPr>
          <w:rFonts w:ascii="Times New Roman" w:hAnsi="Times New Roman"/>
          <w:b w:val="false"/>
          <w:i w:val="false"/>
          <w:color w:val="000000"/>
          <w:sz w:val="22"/>
        </w:rPr>
        <w:t xml:space="preserve">as the term applies to a new or changed institutional health service in Iowa Code section </w:t>
      </w:r>
      <w:hyperlink r:id="rId9">
        <w:r>
          <w:rPr>
            <w:rStyle w:val="Hyperlink"/>
            <w:rFonts w:ascii="Times New Roman" w:hAnsi="Times New Roman"/>
            <w:b w:val="false"/>
            <w:i w:val="false"/>
            <w:color w:val="000000"/>
            <w:sz w:val="22"/>
          </w:rPr>
          <w:t>10A.711(18)</w:t>
        </w:r>
      </w:hyperlink>
      <w:r>
        <w:rPr>
          <w:rFonts w:ascii="Times New Roman" w:hAnsi="Times New Roman"/>
          <w:b w:val="false"/>
          <w:i/>
          <w:color w:val="000000"/>
          <w:sz w:val="22"/>
        </w:rPr>
        <w:t>“m”</w:t>
      </w:r>
      <w:r>
        <w:rPr>
          <w:rFonts w:ascii="Times New Roman" w:hAnsi="Times New Roman"/>
          <w:b w:val="false"/>
          <w:i w:val="false"/>
          <w:color w:val="000000"/>
          <w:sz w:val="22"/>
        </w:rPr>
        <w:t>(1), means the initiation or expansion of this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“Consumers served by a new institutional health service”</w:t>
      </w:r>
      <w:r>
        <w:rPr>
          <w:rFonts w:ascii="Times New Roman" w:hAnsi="Times New Roman"/>
          <w:b w:val="false"/>
          <w:i w:val="false"/>
          <w:color w:val="000000"/>
          <w:sz w:val="22"/>
        </w:rPr>
        <w:t> </w:t>
      </w:r>
      <w:r>
        <w:rPr>
          <w:rFonts w:ascii="Times New Roman" w:hAnsi="Times New Roman"/>
          <w:b w:val="false"/>
          <w:i w:val="false"/>
          <w:color w:val="000000"/>
          <w:sz w:val="22"/>
        </w:rPr>
        <w:t>means those consumers residing in the service area as determined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“Long-term (acute) care hospital,”</w:t>
      </w:r>
      <w:r>
        <w:rPr>
          <w:rFonts w:ascii="Times New Roman" w:hAnsi="Times New Roman"/>
          <w:b w:val="false"/>
          <w:i w:val="false"/>
          <w:color w:val="000000"/>
          <w:sz w:val="22"/>
        </w:rPr>
        <w:t> </w:t>
      </w:r>
      <w:r>
        <w:rPr>
          <w:rFonts w:ascii="Times New Roman" w:hAnsi="Times New Roman"/>
          <w:b w:val="false"/>
          <w:i w:val="false"/>
          <w:color w:val="000000"/>
          <w:sz w:val="22"/>
        </w:rPr>
        <w:t>for purposes of these rules, means a hospital that has been approved to participate in the Title XVIII (Medicare) program as a long-term care hospital-prospective payment system (LTCH-PPS) hospital in accordance with 42 CFR Part 412 as amended to March 29, 1985.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“Open heart surgical service,”</w:t>
      </w:r>
      <w:r>
        <w:rPr>
          <w:rFonts w:ascii="Times New Roman" w:hAnsi="Times New Roman"/>
          <w:b w:val="false"/>
          <w:i w:val="false"/>
          <w:color w:val="000000"/>
          <w:sz w:val="22"/>
        </w:rPr>
        <w:t> </w:t>
      </w:r>
      <w:r>
        <w:rPr>
          <w:rFonts w:ascii="Times New Roman" w:hAnsi="Times New Roman"/>
          <w:b w:val="false"/>
          <w:i w:val="false"/>
          <w:color w:val="000000"/>
          <w:sz w:val="22"/>
        </w:rPr>
        <w:t xml:space="preserve">as the term applies to new or changed institutional health service in Iowa Code section </w:t>
      </w:r>
      <w:hyperlink r:id="rId10">
        <w:r>
          <w:rPr>
            <w:rStyle w:val="Hyperlink"/>
            <w:rFonts w:ascii="Times New Roman" w:hAnsi="Times New Roman"/>
            <w:b w:val="false"/>
            <w:i w:val="false"/>
            <w:color w:val="000000"/>
            <w:sz w:val="22"/>
          </w:rPr>
          <w:t>10A.711</w:t>
        </w:r>
      </w:hyperlink>
      <w:r>
        <w:rPr>
          <w:rFonts w:ascii="Times New Roman" w:hAnsi="Times New Roman"/>
          <w:b w:val="false"/>
          <w:i w:val="false"/>
          <w:color w:val="000000"/>
          <w:sz w:val="22"/>
        </w:rPr>
        <w:t>(18)</w:t>
      </w:r>
      <w:r>
        <w:rPr>
          <w:rFonts w:ascii="Times New Roman" w:hAnsi="Times New Roman"/>
          <w:b w:val="false"/>
          <w:i/>
          <w:color w:val="000000"/>
          <w:sz w:val="22"/>
        </w:rPr>
        <w:t>“m”</w:t>
      </w:r>
      <w:r>
        <w:rPr>
          <w:rFonts w:ascii="Times New Roman" w:hAnsi="Times New Roman"/>
          <w:b w:val="false"/>
          <w:i w:val="false"/>
          <w:color w:val="000000"/>
          <w:sz w:val="22"/>
        </w:rPr>
        <w:t>(2), means the initiation or expansion of this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“Organ transplantation service,”</w:t>
      </w:r>
      <w:r>
        <w:rPr>
          <w:rFonts w:ascii="Times New Roman" w:hAnsi="Times New Roman"/>
          <w:b w:val="false"/>
          <w:i w:val="false"/>
          <w:color w:val="000000"/>
          <w:sz w:val="22"/>
        </w:rPr>
        <w:t> </w:t>
      </w:r>
      <w:r>
        <w:rPr>
          <w:rFonts w:ascii="Times New Roman" w:hAnsi="Times New Roman"/>
          <w:b w:val="false"/>
          <w:i w:val="false"/>
          <w:color w:val="000000"/>
          <w:sz w:val="22"/>
        </w:rPr>
        <w:t xml:space="preserve">as the term applies to a new or changed institutional health service in Iowa Code section </w:t>
      </w:r>
      <w:hyperlink r:id="rId11">
        <w:r>
          <w:rPr>
            <w:rStyle w:val="Hyperlink"/>
            <w:rFonts w:ascii="Times New Roman" w:hAnsi="Times New Roman"/>
            <w:b w:val="false"/>
            <w:i w:val="false"/>
            <w:color w:val="000000"/>
            <w:sz w:val="22"/>
          </w:rPr>
          <w:t>10A.711</w:t>
        </w:r>
      </w:hyperlink>
      <w:r>
        <w:rPr>
          <w:rFonts w:ascii="Times New Roman" w:hAnsi="Times New Roman"/>
          <w:b w:val="false"/>
          <w:i w:val="false"/>
          <w:color w:val="000000"/>
          <w:sz w:val="22"/>
        </w:rPr>
        <w:t>(18)</w:t>
      </w:r>
      <w:r>
        <w:rPr>
          <w:rFonts w:ascii="Times New Roman" w:hAnsi="Times New Roman"/>
          <w:b w:val="false"/>
          <w:i/>
          <w:color w:val="000000"/>
          <w:sz w:val="22"/>
        </w:rPr>
        <w:t>“m”</w:t>
      </w:r>
      <w:r>
        <w:rPr>
          <w:rFonts w:ascii="Times New Roman" w:hAnsi="Times New Roman"/>
          <w:b w:val="false"/>
          <w:i w:val="false"/>
          <w:color w:val="000000"/>
          <w:sz w:val="22"/>
        </w:rPr>
        <w:t xml:space="preserve">(3), means the initiation or expansion of this service. Each type of organ transplant shall be considered separately.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“Permanent change in bed capacity of an institutional health facility”</w:t>
      </w:r>
      <w:r>
        <w:rPr>
          <w:rFonts w:ascii="Times New Roman" w:hAnsi="Times New Roman"/>
          <w:b w:val="false"/>
          <w:i w:val="false"/>
          <w:color w:val="000000"/>
          <w:sz w:val="22"/>
        </w:rPr>
        <w:t> </w:t>
      </w:r>
      <w:r>
        <w:rPr>
          <w:rFonts w:ascii="Times New Roman" w:hAnsi="Times New Roman"/>
          <w:b w:val="false"/>
          <w:i w:val="false"/>
          <w:color w:val="000000"/>
          <w:sz w:val="22"/>
        </w:rPr>
        <w:t xml:space="preserve">includes but is not limited to the following: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conversion of a long-term acute care hospital, a rehabilitation hospital or a psychiatric hospital as defined by federal regulations to a general acute care hospital or to a different type of specialty hospital.</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A hospital that has deleted beds pursuant to Iowa Code section </w:t>
      </w:r>
      <w:hyperlink r:id="rId12">
        <w:r>
          <w:rPr>
            <w:rStyle w:val="Hyperlink"/>
            <w:rFonts w:ascii="Times New Roman" w:hAnsi="Times New Roman"/>
            <w:b w:val="false"/>
            <w:i w:val="false"/>
            <w:color w:val="000000"/>
            <w:sz w:val="22"/>
          </w:rPr>
          <w:t>10A.713</w:t>
        </w:r>
      </w:hyperlink>
      <w:r>
        <w:rPr>
          <w:rFonts w:ascii="Times New Roman" w:hAnsi="Times New Roman"/>
          <w:b w:val="false"/>
          <w:i w:val="false"/>
          <w:color w:val="000000"/>
          <w:sz w:val="22"/>
        </w:rPr>
        <w:t>(2)</w:t>
      </w:r>
      <w:r>
        <w:rPr>
          <w:rFonts w:ascii="Times New Roman" w:hAnsi="Times New Roman"/>
          <w:b w:val="false"/>
          <w:i/>
          <w:color w:val="000000"/>
          <w:sz w:val="22"/>
        </w:rPr>
        <w:t>“g”</w:t>
      </w:r>
      <w:r>
        <w:rPr>
          <w:rFonts w:ascii="Times New Roman" w:hAnsi="Times New Roman"/>
          <w:b w:val="false"/>
          <w:i w:val="false"/>
          <w:color w:val="000000"/>
          <w:sz w:val="22"/>
        </w:rPr>
        <w:t xml:space="preserve"> for the purpose of receiving designation as a critical access hospital reestablishes the deleted beds at a later time, provided that the number of beds reestablished does not exceed the number of beds maintained prior to the deletion as reported on the bed reduction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“Physical facility,”</w:t>
      </w:r>
      <w:r>
        <w:rPr>
          <w:rFonts w:ascii="Times New Roman" w:hAnsi="Times New Roman"/>
          <w:b w:val="false"/>
          <w:i w:val="false"/>
          <w:color w:val="000000"/>
          <w:sz w:val="22"/>
        </w:rPr>
        <w:t> </w:t>
      </w:r>
      <w:r>
        <w:rPr>
          <w:rFonts w:ascii="Times New Roman" w:hAnsi="Times New Roman"/>
          <w:b w:val="false"/>
          <w:i w:val="false"/>
          <w:color w:val="000000"/>
          <w:sz w:val="22"/>
        </w:rPr>
        <w:t xml:space="preserve">as the term applies in Iowa Code section </w:t>
      </w:r>
      <w:hyperlink r:id="rId13">
        <w:r>
          <w:rPr>
            <w:rStyle w:val="Hyperlink"/>
            <w:rFonts w:ascii="Times New Roman" w:hAnsi="Times New Roman"/>
            <w:b w:val="false"/>
            <w:i w:val="false"/>
            <w:color w:val="000000"/>
            <w:sz w:val="22"/>
          </w:rPr>
          <w:t>10A.711</w:t>
        </w:r>
      </w:hyperlink>
      <w:r>
        <w:rPr>
          <w:rFonts w:ascii="Times New Roman" w:hAnsi="Times New Roman"/>
          <w:b w:val="false"/>
          <w:i w:val="false"/>
          <w:color w:val="000000"/>
          <w:sz w:val="22"/>
        </w:rPr>
        <w:t>(18)</w:t>
      </w:r>
      <w:r>
        <w:rPr>
          <w:rFonts w:ascii="Times New Roman" w:hAnsi="Times New Roman"/>
          <w:b w:val="false"/>
          <w:i/>
          <w:color w:val="000000"/>
          <w:sz w:val="22"/>
        </w:rPr>
        <w:t>“f,”</w:t>
      </w:r>
      <w:r>
        <w:rPr>
          <w:rFonts w:ascii="Times New Roman" w:hAnsi="Times New Roman"/>
          <w:b w:val="false"/>
          <w:i w:val="false"/>
          <w:color w:val="000000"/>
          <w:sz w:val="22"/>
        </w:rPr>
        <w:t xml:space="preserve"> means a separately licensed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“Private offices and private clinics of an individual physician, dentist, or other practitioner or group of health care providers.”</w:t>
      </w:r>
      <w:r>
        <w:rPr>
          <w:rFonts w:ascii="Times New Roman" w:hAnsi="Times New Roman"/>
          <w:b w:val="false"/>
          <w:i w:val="false"/>
          <w:color w:val="000000"/>
          <w:sz w:val="22"/>
        </w:rPr>
        <w:t> </w:t>
      </w:r>
      <w:r>
        <w:rPr>
          <w:rFonts w:ascii="Times New Roman" w:hAnsi="Times New Roman"/>
          <w:b w:val="false"/>
          <w:i w:val="false"/>
          <w:color w:val="000000"/>
          <w:sz w:val="22"/>
        </w:rPr>
        <w:t xml:space="preserve">The meaning of this term as used in Iowa Code section </w:t>
      </w:r>
      <w:hyperlink r:id="rId14">
        <w:r>
          <w:rPr>
            <w:rStyle w:val="Hyperlink"/>
            <w:rFonts w:ascii="Times New Roman" w:hAnsi="Times New Roman"/>
            <w:b w:val="false"/>
            <w:i w:val="false"/>
            <w:color w:val="000000"/>
            <w:sz w:val="22"/>
          </w:rPr>
          <w:t>10A.713</w:t>
        </w:r>
      </w:hyperlink>
      <w:r>
        <w:rPr>
          <w:rFonts w:ascii="Times New Roman" w:hAnsi="Times New Roman"/>
          <w:b w:val="false"/>
          <w:i w:val="false"/>
          <w:color w:val="000000"/>
          <w:sz w:val="22"/>
        </w:rPr>
        <w:t>(2)</w:t>
      </w:r>
      <w:r>
        <w:rPr>
          <w:rFonts w:ascii="Times New Roman" w:hAnsi="Times New Roman"/>
          <w:b w:val="false"/>
          <w:i/>
          <w:color w:val="000000"/>
          <w:sz w:val="22"/>
        </w:rPr>
        <w:t>“a”</w:t>
      </w:r>
      <w:r>
        <w:rPr>
          <w:rFonts w:ascii="Times New Roman" w:hAnsi="Times New Roman"/>
          <w:b w:val="false"/>
          <w:i w:val="false"/>
          <w:color w:val="000000"/>
          <w:sz w:val="22"/>
        </w:rPr>
        <w:t xml:space="preserve"> is determined by looking at factors that include but are not limited to:</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type of health care service delivered.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control and supervision of medical judgment in the care of and treatment of patients.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control and supervision of professional assistants, including nurses, physician associates, and technicians.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ownership and maintenance of medical records of patients.</w:t>
      </w:r>
    </w:p>
    <w:p>
      <w:pPr>
        <w:spacing w:before="0" w:after="0"/>
        <w:ind w:left="120"/>
        <w:jc w:val="both"/>
      </w:pPr>
      <w:r>
        <w:rPr>
          <w:rFonts w:ascii="Times New Roman" w:hAnsi="Times New Roman"/>
          <w:b w:val="false"/>
          <w:i w:val="false"/>
          <w:color w:val="000000"/>
          <w:sz w:val="22"/>
        </w:rPr>
        <w:t xml:space="preserve">This term excludes an ambulatory surgical center as defined in Iowa Code section </w:t>
      </w:r>
      <w:hyperlink r:id="rId15">
        <w:r>
          <w:rPr>
            <w:rStyle w:val="Hyperlink"/>
            <w:rFonts w:ascii="Times New Roman" w:hAnsi="Times New Roman"/>
            <w:b w:val="false"/>
            <w:i w:val="false"/>
            <w:color w:val="000000"/>
            <w:sz w:val="22"/>
          </w:rPr>
          <w:t>135R.1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“Radiation therapy service applying ionizing radiation for the treatment of malignant disease using megavoltage external beam equipment,”</w:t>
      </w:r>
      <w:r>
        <w:rPr>
          <w:rFonts w:ascii="Times New Roman" w:hAnsi="Times New Roman"/>
          <w:b w:val="false"/>
          <w:i w:val="false"/>
          <w:color w:val="000000"/>
          <w:sz w:val="22"/>
        </w:rPr>
        <w:t> </w:t>
      </w:r>
      <w:r>
        <w:rPr>
          <w:rFonts w:ascii="Times New Roman" w:hAnsi="Times New Roman"/>
          <w:b w:val="false"/>
          <w:i w:val="false"/>
          <w:color w:val="000000"/>
          <w:sz w:val="22"/>
        </w:rPr>
        <w:t xml:space="preserve">as the term applies to new or changed institutional health service in Iowa Code section </w:t>
      </w:r>
      <w:hyperlink r:id="rId16">
        <w:r>
          <w:rPr>
            <w:rStyle w:val="Hyperlink"/>
            <w:rFonts w:ascii="Times New Roman" w:hAnsi="Times New Roman"/>
            <w:b w:val="false"/>
            <w:i w:val="false"/>
            <w:color w:val="000000"/>
            <w:sz w:val="22"/>
          </w:rPr>
          <w:t>10A.711</w:t>
        </w:r>
      </w:hyperlink>
      <w:r>
        <w:rPr>
          <w:rFonts w:ascii="Times New Roman" w:hAnsi="Times New Roman"/>
          <w:b w:val="false"/>
          <w:i w:val="false"/>
          <w:color w:val="000000"/>
          <w:sz w:val="22"/>
        </w:rPr>
        <w:t>(18)</w:t>
      </w:r>
      <w:r>
        <w:rPr>
          <w:rFonts w:ascii="Times New Roman" w:hAnsi="Times New Roman"/>
          <w:b w:val="false"/>
          <w:i/>
          <w:color w:val="000000"/>
          <w:sz w:val="22"/>
        </w:rPr>
        <w:t>“m”</w:t>
      </w:r>
      <w:r>
        <w:rPr>
          <w:rFonts w:ascii="Times New Roman" w:hAnsi="Times New Roman"/>
          <w:b w:val="false"/>
          <w:i w:val="false"/>
          <w:color w:val="000000"/>
          <w:sz w:val="22"/>
        </w:rPr>
        <w:t xml:space="preserve">(4), means the initiation or expansion of this service.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“Rehabilitation hospital,”</w:t>
      </w:r>
      <w:r>
        <w:rPr>
          <w:rFonts w:ascii="Times New Roman" w:hAnsi="Times New Roman"/>
          <w:b w:val="false"/>
          <w:i w:val="false"/>
          <w:color w:val="000000"/>
          <w:sz w:val="22"/>
        </w:rPr>
        <w:t> </w:t>
      </w:r>
      <w:r>
        <w:rPr>
          <w:rFonts w:ascii="Times New Roman" w:hAnsi="Times New Roman"/>
          <w:b w:val="false"/>
          <w:i w:val="false"/>
          <w:color w:val="000000"/>
          <w:sz w:val="22"/>
        </w:rPr>
        <w:t xml:space="preserve">for the purposes of these rules, means a hospital that has been approved to participate in the Title XVIII (Medicare) program as an inpatient rehabilitation facility-prospective payment system (IRF-PPS) hospital in accordance with 42 CFR Part 412.23(b), 412.25 or 412.29 as amended to March 29, 1985.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“Relocation of an institutional health facility,”</w:t>
      </w:r>
      <w:r>
        <w:rPr>
          <w:rFonts w:ascii="Times New Roman" w:hAnsi="Times New Roman"/>
          <w:b w:val="false"/>
          <w:i w:val="false"/>
          <w:color w:val="000000"/>
          <w:sz w:val="22"/>
        </w:rPr>
        <w:t> </w:t>
      </w:r>
      <w:r>
        <w:rPr>
          <w:rFonts w:ascii="Times New Roman" w:hAnsi="Times New Roman"/>
          <w:b w:val="false"/>
          <w:i w:val="false"/>
          <w:color w:val="000000"/>
          <w:sz w:val="22"/>
        </w:rPr>
        <w:t xml:space="preserve">as the term applies to new or changed institutional health service in Iowa Code section </w:t>
      </w:r>
      <w:hyperlink r:id="rId17">
        <w:r>
          <w:rPr>
            <w:rStyle w:val="Hyperlink"/>
            <w:rFonts w:ascii="Times New Roman" w:hAnsi="Times New Roman"/>
            <w:b w:val="false"/>
            <w:i w:val="false"/>
            <w:color w:val="000000"/>
            <w:sz w:val="22"/>
          </w:rPr>
          <w:t>10A.711</w:t>
        </w:r>
      </w:hyperlink>
      <w:r>
        <w:rPr>
          <w:rFonts w:ascii="Times New Roman" w:hAnsi="Times New Roman"/>
          <w:b w:val="false"/>
          <w:i w:val="false"/>
          <w:color w:val="000000"/>
          <w:sz w:val="22"/>
        </w:rPr>
        <w:t>(18)</w:t>
      </w:r>
      <w:r>
        <w:rPr>
          <w:rFonts w:ascii="Times New Roman" w:hAnsi="Times New Roman"/>
          <w:b w:val="false"/>
          <w:i/>
          <w:color w:val="000000"/>
          <w:sz w:val="22"/>
        </w:rPr>
        <w:t>“b,”</w:t>
      </w:r>
      <w:r>
        <w:rPr>
          <w:rFonts w:ascii="Times New Roman" w:hAnsi="Times New Roman"/>
          <w:b w:val="false"/>
          <w:i w:val="false"/>
          <w:color w:val="000000"/>
          <w:sz w:val="22"/>
        </w:rPr>
        <w:t xml:space="preserve"> means the replacement of a facility located in one county with a facility located in another county.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“Value in excess of one million five hundred thousand dollars,”</w:t>
      </w:r>
      <w:r>
        <w:rPr>
          <w:rFonts w:ascii="Times New Roman" w:hAnsi="Times New Roman"/>
          <w:b w:val="false"/>
          <w:i w:val="false"/>
          <w:color w:val="000000"/>
          <w:sz w:val="22"/>
        </w:rPr>
        <w:t> </w:t>
      </w:r>
      <w:r>
        <w:rPr>
          <w:rFonts w:ascii="Times New Roman" w:hAnsi="Times New Roman"/>
          <w:b w:val="false"/>
          <w:i w:val="false"/>
          <w:color w:val="000000"/>
          <w:sz w:val="22"/>
        </w:rPr>
        <w:t xml:space="preserve">as used in Iowa Code section </w:t>
      </w:r>
      <w:hyperlink r:id="rId18">
        <w:r>
          <w:rPr>
            <w:rStyle w:val="Hyperlink"/>
            <w:rFonts w:ascii="Times New Roman" w:hAnsi="Times New Roman"/>
            <w:b w:val="false"/>
            <w:i w:val="false"/>
            <w:color w:val="000000"/>
            <w:sz w:val="22"/>
          </w:rPr>
          <w:t>10A.711</w:t>
        </w:r>
      </w:hyperlink>
      <w:r>
        <w:rPr>
          <w:rFonts w:ascii="Times New Roman" w:hAnsi="Times New Roman"/>
          <w:b w:val="false"/>
          <w:i w:val="false"/>
          <w:color w:val="000000"/>
          <w:sz w:val="22"/>
        </w:rPr>
        <w:t>(18)</w:t>
      </w:r>
      <w:r>
        <w:rPr>
          <w:rFonts w:ascii="Times New Roman" w:hAnsi="Times New Roman"/>
          <w:b w:val="false"/>
          <w:i/>
          <w:color w:val="000000"/>
          <w:sz w:val="22"/>
        </w:rPr>
        <w:t>“g,”</w:t>
      </w:r>
      <w:r>
        <w:rPr>
          <w:rFonts w:ascii="Times New Roman" w:hAnsi="Times New Roman"/>
          <w:b w:val="false"/>
          <w:i/>
          <w:color w:val="000000"/>
          <w:sz w:val="22"/>
        </w:rPr>
        <w:t>“h,”</w:t>
      </w:r>
      <w:r>
        <w:rPr>
          <w:rFonts w:ascii="Times New Roman" w:hAnsi="Times New Roman"/>
          <w:b w:val="false"/>
          <w:i/>
          <w:color w:val="000000"/>
          <w:sz w:val="22"/>
        </w:rPr>
        <w:t>“i”</w:t>
      </w:r>
      <w:r>
        <w:rPr>
          <w:rFonts w:ascii="Times New Roman" w:hAnsi="Times New Roman"/>
          <w:b w:val="false"/>
          <w:i w:val="false"/>
          <w:color w:val="000000"/>
          <w:sz w:val="22"/>
        </w:rPr>
        <w:t xml:space="preserve"> and </w:t>
      </w:r>
      <w:r>
        <w:rPr>
          <w:rFonts w:ascii="Times New Roman" w:hAnsi="Times New Roman"/>
          <w:b w:val="false"/>
          <w:i/>
          <w:color w:val="000000"/>
          <w:sz w:val="22"/>
        </w:rPr>
        <w:t>“j,”</w:t>
      </w:r>
      <w:r>
        <w:rPr>
          <w:rFonts w:ascii="Times New Roman" w:hAnsi="Times New Roman"/>
          <w:b w:val="false"/>
          <w:i w:val="false"/>
          <w:color w:val="000000"/>
          <w:sz w:val="22"/>
        </w:rPr>
        <w:t xml:space="preserve"> means the value of the equipment including any applicable sales tax, delivery charge and installation charge. With respect to the initiation of radiation therapy services applying ionizing radiation for the treatment of malignant disease using the megavoltage external beam equipment, the term includes the cost of constructing a vault.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7932C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9/4/24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481—2202.2</w:t>
      </w:r>
      <w:r>
        <w:rPr>
          <w:rFonts w:ascii="Times New Roman" w:hAnsi="Times New Roman"/>
          <w:b/>
          <w:i w:val="false"/>
          <w:color w:val="000000"/>
          <w:sz w:val="22"/>
        </w:rPr>
        <w:t xml:space="preserve">(10A) </w:t>
      </w:r>
      <w:r>
        <w:rPr>
          <w:rFonts w:ascii="Times New Roman" w:hAnsi="Times New Roman"/>
          <w:b/>
          <w:i w:val="false"/>
          <w:color w:val="000000"/>
          <w:sz w:val="22"/>
        </w:rPr>
        <w:t xml:space="preserve">Letter of intent.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2202.2(1)</w:t>
      </w:r>
      <w:r>
        <w:rPr>
          <w:rFonts w:ascii="Times New Roman" w:hAnsi="Times New Roman"/>
          <w:b w:val="false"/>
          <w:i w:val="false"/>
          <w:color w:val="000000"/>
          <w:sz w:val="22"/>
        </w:rPr>
        <w:t> </w:t>
      </w:r>
      <w:r>
        <w:rPr>
          <w:rFonts w:ascii="Times New Roman" w:hAnsi="Times New Roman"/>
          <w:b w:val="false"/>
          <w:i w:val="false"/>
          <w:color w:val="000000"/>
          <w:sz w:val="22"/>
        </w:rPr>
        <w:t xml:space="preserve">Before applying for a certificate of need, the sponsor of a proposed new institutional health service or changed institutional health service will electronically submit a letter of intent meeting the criteria noted in Iowa Code section </w:t>
      </w:r>
      <w:hyperlink r:id="rId19">
        <w:r>
          <w:rPr>
            <w:rStyle w:val="Hyperlink"/>
            <w:rFonts w:ascii="Times New Roman" w:hAnsi="Times New Roman"/>
            <w:b w:val="false"/>
            <w:i w:val="false"/>
            <w:color w:val="000000"/>
            <w:sz w:val="22"/>
          </w:rPr>
          <w:t>10A.715</w:t>
        </w:r>
      </w:hyperlink>
      <w:r>
        <w:rPr>
          <w:rFonts w:ascii="Times New Roman" w:hAnsi="Times New Roman"/>
          <w:b w:val="false"/>
          <w:i w:val="false"/>
          <w:color w:val="000000"/>
          <w:sz w:val="22"/>
        </w:rPr>
        <w:t>(1) and containing the project’s estimated cost (site costs, land improvements, facility costs, movable equipment and financing costs, and any applicable sales tax for movable equipment, any applicable delivery charge for movable equipment, and any applicable installation charge for movable equipment).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2202.2(2)</w:t>
      </w:r>
      <w:r>
        <w:rPr>
          <w:rFonts w:ascii="Times New Roman" w:hAnsi="Times New Roman"/>
          <w:b w:val="false"/>
          <w:i w:val="false"/>
          <w:color w:val="000000"/>
          <w:sz w:val="22"/>
        </w:rPr>
        <w:t> </w:t>
      </w:r>
      <w:r>
        <w:rPr>
          <w:rFonts w:ascii="Times New Roman" w:hAnsi="Times New Roman"/>
          <w:b w:val="false"/>
          <w:i w:val="false"/>
          <w:color w:val="000000"/>
          <w:sz w:val="22"/>
        </w:rPr>
        <w:t>The department will make available on the certificate of need web page all criteria and standards that are pertinent to an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2202.2(3)</w:t>
      </w:r>
      <w:r>
        <w:rPr>
          <w:rFonts w:ascii="Times New Roman" w:hAnsi="Times New Roman"/>
          <w:b w:val="false"/>
          <w:i w:val="false"/>
          <w:color w:val="000000"/>
          <w:sz w:val="22"/>
        </w:rPr>
        <w:t> </w:t>
      </w:r>
      <w:r>
        <w:rPr>
          <w:rFonts w:ascii="Times New Roman" w:hAnsi="Times New Roman"/>
          <w:b w:val="false"/>
          <w:i w:val="false"/>
          <w:color w:val="000000"/>
          <w:sz w:val="22"/>
        </w:rPr>
        <w:t xml:space="preserve">A letter of intent received by the department is valid for a period of one year from the date of receipt by the department. The sponsor may renew the validity of a letter of intent by providing written notification to the department prior to the one-year expiration date.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7932C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481—2202.3</w:t>
      </w:r>
      <w:r>
        <w:rPr>
          <w:rFonts w:ascii="Times New Roman" w:hAnsi="Times New Roman"/>
          <w:b/>
          <w:i w:val="false"/>
          <w:color w:val="000000"/>
          <w:sz w:val="22"/>
        </w:rPr>
        <w:t xml:space="preserve">(10A) </w:t>
      </w:r>
      <w:r>
        <w:rPr>
          <w:rFonts w:ascii="Times New Roman" w:hAnsi="Times New Roman"/>
          <w:b/>
          <w:i w:val="false"/>
          <w:color w:val="000000"/>
          <w:sz w:val="22"/>
        </w:rPr>
        <w:t xml:space="preserve">Determination of reviewability. </w:t>
      </w:r>
      <w:r>
        <w:rPr>
          <w:rFonts w:ascii="Times New Roman" w:hAnsi="Times New Roman"/>
          <w:b w:val="false"/>
          <w:i w:val="false"/>
          <w:color w:val="000000"/>
          <w:sz w:val="22"/>
        </w:rPr>
        <w:t>A sponsor of a proposed project may submit a written request for a determination of reviewability as to whether the project requires a certificate of need.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2202.3(1)</w:t>
      </w:r>
      <w:r>
        <w:rPr>
          <w:rFonts w:ascii="Times New Roman" w:hAnsi="Times New Roman"/>
          <w:b w:val="false"/>
          <w:i w:val="false"/>
          <w:color w:val="000000"/>
          <w:sz w:val="22"/>
        </w:rPr>
        <w:t> </w:t>
      </w:r>
      <w:r>
        <w:rPr>
          <w:rFonts w:ascii="Times New Roman" w:hAnsi="Times New Roman"/>
          <w:b w:val="false"/>
          <w:i w:val="false"/>
          <w:color w:val="000000"/>
          <w:sz w:val="22"/>
        </w:rPr>
        <w:t>The request should include sufficient details of the proposed project and cite the sections of the Iowa Code that the sponsor relies upon to assert the project is not reviewable.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2202.3(2)</w:t>
      </w:r>
      <w:r>
        <w:rPr>
          <w:rFonts w:ascii="Times New Roman" w:hAnsi="Times New Roman"/>
          <w:b w:val="false"/>
          <w:i w:val="false"/>
          <w:color w:val="000000"/>
          <w:sz w:val="22"/>
        </w:rPr>
        <w:t> </w:t>
      </w:r>
      <w:r>
        <w:rPr>
          <w:rFonts w:ascii="Times New Roman" w:hAnsi="Times New Roman"/>
          <w:b w:val="false"/>
          <w:i w:val="false"/>
          <w:color w:val="000000"/>
          <w:sz w:val="22"/>
        </w:rPr>
        <w:t xml:space="preserve">Upon receipt of a written request from the sponsor of a project, the department will determine if a proposed project requires a certificate of need under Iowa Code sections </w:t>
      </w:r>
      <w:hyperlink r:id="rId20">
        <w:r>
          <w:rPr>
            <w:rStyle w:val="Hyperlink"/>
            <w:rFonts w:ascii="Times New Roman" w:hAnsi="Times New Roman"/>
            <w:b w:val="false"/>
            <w:i w:val="false"/>
            <w:color w:val="000000"/>
            <w:sz w:val="22"/>
          </w:rPr>
          <w:t>10A.711 through 10A.729</w:t>
        </w:r>
      </w:hyperlink>
      <w:r>
        <w:rPr>
          <w:rFonts w:ascii="Times New Roman" w:hAnsi="Times New Roman"/>
          <w:b w:val="false"/>
          <w:i w:val="false"/>
          <w:color w:val="000000"/>
          <w:sz w:val="22"/>
        </w:rPr>
        <w:t xml:space="preserve">. The department may request additional information about the project to make the determination.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If it is determined that a certificate of need is required, the sponsor will be notified by the department and the request for nonreviewability will be considered the letter of intent for purposes of </w:t>
      </w:r>
      <w:hyperlink r:id="rId21">
        <w:r>
          <w:rPr>
            <w:rStyle w:val="Hyperlink"/>
            <w:rFonts w:ascii="Times New Roman" w:hAnsi="Times New Roman"/>
            <w:b w:val="false"/>
            <w:i w:val="false"/>
            <w:color w:val="000000"/>
            <w:sz w:val="22"/>
          </w:rPr>
          <w:t>2202.2(2)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it is determined that a certificate of need is not required, the sponsor will be notified by the department and the determination of nonreviewability will be placed on the next agenda of the state health facilities council for consideration.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notification to the sponsor of the results of the department’s review of the request will include specific Iowa Code citations relied upon to support the determination.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7932C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481—2202.4</w:t>
      </w:r>
      <w:r>
        <w:rPr>
          <w:rFonts w:ascii="Times New Roman" w:hAnsi="Times New Roman"/>
          <w:b/>
          <w:i w:val="false"/>
          <w:color w:val="000000"/>
          <w:sz w:val="22"/>
        </w:rPr>
        <w:t xml:space="preserve">(10A) </w:t>
      </w:r>
      <w:r>
        <w:rPr>
          <w:rFonts w:ascii="Times New Roman" w:hAnsi="Times New Roman"/>
          <w:b/>
          <w:i w:val="false"/>
          <w:color w:val="000000"/>
          <w:sz w:val="22"/>
        </w:rPr>
        <w:t xml:space="preserve">Submission of 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2202.4(1)</w:t>
      </w:r>
      <w:r>
        <w:rPr>
          <w:rFonts w:ascii="Times New Roman" w:hAnsi="Times New Roman"/>
          <w:b w:val="false"/>
          <w:i w:val="false"/>
          <w:color w:val="000000"/>
          <w:sz w:val="22"/>
        </w:rPr>
        <w:t> </w:t>
      </w:r>
      <w:r>
        <w:rPr>
          <w:rFonts w:ascii="Times New Roman" w:hAnsi="Times New Roman"/>
          <w:b w:val="false"/>
          <w:i/>
          <w:color w:val="000000"/>
          <w:sz w:val="22"/>
        </w:rPr>
        <w:t xml:space="preserve">Application form.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sponsor of a proposed project for a new or changed institutional health service will submit to the department an application for certificate of need by using the appropriate application form found on the certificate of need web page. All information requested in the application form will be required in the absence of a waiver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original application and all attachments shall be submitted via electronic mail.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will establish and maintain electronic files on each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2202.4(2)</w:t>
      </w:r>
      <w:r>
        <w:rPr>
          <w:rFonts w:ascii="Times New Roman" w:hAnsi="Times New Roman"/>
          <w:b w:val="false"/>
          <w:i w:val="false"/>
          <w:color w:val="000000"/>
          <w:sz w:val="22"/>
        </w:rPr>
        <w:t> </w:t>
      </w:r>
      <w:r>
        <w:rPr>
          <w:rFonts w:ascii="Times New Roman" w:hAnsi="Times New Roman"/>
          <w:b w:val="false"/>
          <w:i/>
          <w:color w:val="000000"/>
          <w:sz w:val="22"/>
        </w:rPr>
        <w:t xml:space="preserve">Application fee. </w:t>
      </w:r>
      <w:r>
        <w:rPr>
          <w:rFonts w:ascii="Times New Roman" w:hAnsi="Times New Roman"/>
          <w:b w:val="false"/>
          <w:i w:val="false"/>
          <w:color w:val="000000"/>
          <w:sz w:val="22"/>
        </w:rPr>
        <w:t xml:space="preserve">The application fee specified in Iowa Code section </w:t>
      </w:r>
      <w:hyperlink r:id="rId22">
        <w:r>
          <w:rPr>
            <w:rStyle w:val="Hyperlink"/>
            <w:rFonts w:ascii="Times New Roman" w:hAnsi="Times New Roman"/>
            <w:b w:val="false"/>
            <w:i w:val="false"/>
            <w:color w:val="000000"/>
            <w:sz w:val="22"/>
          </w:rPr>
          <w:t>10A.713(1)</w:t>
        </w:r>
      </w:hyperlink>
      <w:r>
        <w:rPr>
          <w:rFonts w:ascii="Times New Roman" w:hAnsi="Times New Roman"/>
          <w:b w:val="false"/>
          <w:i w:val="false"/>
          <w:color w:val="000000"/>
          <w:sz w:val="22"/>
        </w:rPr>
        <w:t xml:space="preserve"> is based on the total cost of the project, including site costs, land improvements, facility costs, movable equipment, and financing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fee for leased or donated new institutional health services is calculated in the same manner as if the new institutional health services were purchased.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leased equipment fee is based on total value of the lease, plus sales tax, delivery and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lease of space includes the cost of a one-year-lease payment for the space, in addition to other costs associated with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Financing costs are not applicable on leases or cash purchases.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application fee will be refunded by the department for any application that is voluntarily withdrawn from the review process in the amounts specified in Iowa Code section </w:t>
      </w:r>
      <w:hyperlink r:id="rId23">
        <w:r>
          <w:rPr>
            <w:rStyle w:val="Hyperlink"/>
            <w:rFonts w:ascii="Times New Roman" w:hAnsi="Times New Roman"/>
            <w:b w:val="false"/>
            <w:i w:val="false"/>
            <w:color w:val="000000"/>
            <w:sz w:val="22"/>
          </w:rPr>
          <w:t>10A.713(1)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For purposes of this subrule and Iowa Code section </w:t>
      </w:r>
      <w:hyperlink r:id="rId24">
        <w:r>
          <w:rPr>
            <w:rStyle w:val="Hyperlink"/>
            <w:rFonts w:ascii="Times New Roman" w:hAnsi="Times New Roman"/>
            <w:b w:val="false"/>
            <w:i w:val="false"/>
            <w:color w:val="000000"/>
            <w:sz w:val="22"/>
          </w:rPr>
          <w:t>10A.713(1)</w:t>
        </w:r>
      </w:hyperlink>
      <w:r>
        <w:rPr>
          <w:rFonts w:ascii="Times New Roman" w:hAnsi="Times New Roman"/>
          <w:b w:val="false"/>
          <w:i w:val="false"/>
          <w:color w:val="000000"/>
          <w:sz w:val="22"/>
        </w:rPr>
        <w:t>, the term “submission” means the day the application is received by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7932C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481—2202.5</w:t>
      </w:r>
      <w:r>
        <w:rPr>
          <w:rFonts w:ascii="Times New Roman" w:hAnsi="Times New Roman"/>
          <w:b/>
          <w:i w:val="false"/>
          <w:color w:val="000000"/>
          <w:sz w:val="22"/>
        </w:rPr>
        <w:t xml:space="preserve">(10A) </w:t>
      </w:r>
      <w:r>
        <w:rPr>
          <w:rFonts w:ascii="Times New Roman" w:hAnsi="Times New Roman"/>
          <w:b/>
          <w:i w:val="false"/>
          <w:color w:val="000000"/>
          <w:sz w:val="22"/>
        </w:rPr>
        <w:t xml:space="preserve">Organizational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2202.5(1)</w:t>
      </w:r>
      <w:r>
        <w:rPr>
          <w:rFonts w:ascii="Times New Roman" w:hAnsi="Times New Roman"/>
          <w:b w:val="false"/>
          <w:i w:val="false"/>
          <w:color w:val="000000"/>
          <w:sz w:val="22"/>
        </w:rPr>
        <w:t> </w:t>
      </w:r>
      <w:r>
        <w:rPr>
          <w:rFonts w:ascii="Times New Roman" w:hAnsi="Times New Roman"/>
          <w:b w:val="false"/>
          <w:i w:val="false"/>
          <w:color w:val="000000"/>
          <w:sz w:val="22"/>
        </w:rPr>
        <w:t>The presence of three members of the council shall constitute a quorum.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2202.5(2)</w:t>
      </w:r>
      <w:r>
        <w:rPr>
          <w:rFonts w:ascii="Times New Roman" w:hAnsi="Times New Roman"/>
          <w:b w:val="false"/>
          <w:i w:val="false"/>
          <w:color w:val="000000"/>
          <w:sz w:val="22"/>
        </w:rPr>
        <w:t> </w:t>
      </w:r>
      <w:r>
        <w:rPr>
          <w:rFonts w:ascii="Times New Roman" w:hAnsi="Times New Roman"/>
          <w:b w:val="false"/>
          <w:i w:val="false"/>
          <w:color w:val="000000"/>
          <w:sz w:val="22"/>
        </w:rPr>
        <w:t>The chair and all other council members present will cast votes or abstain, as the case may be, on all council action. No proxy votes shall be allowed.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2202.5(3)</w:t>
      </w:r>
      <w:r>
        <w:rPr>
          <w:rFonts w:ascii="Times New Roman" w:hAnsi="Times New Roman"/>
          <w:b w:val="false"/>
          <w:i w:val="false"/>
          <w:color w:val="000000"/>
          <w:sz w:val="22"/>
        </w:rPr>
        <w:t> </w:t>
      </w:r>
      <w:r>
        <w:rPr>
          <w:rFonts w:ascii="Times New Roman" w:hAnsi="Times New Roman"/>
          <w:b w:val="false"/>
          <w:i w:val="false"/>
          <w:color w:val="000000"/>
          <w:sz w:val="22"/>
        </w:rPr>
        <w:t>A vote of a majority of those present will be necessary to take action on any motion before the council. A tie vote means no action on the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2202.5(4)</w:t>
      </w:r>
      <w:r>
        <w:rPr>
          <w:rFonts w:ascii="Times New Roman" w:hAnsi="Times New Roman"/>
          <w:b w:val="false"/>
          <w:i w:val="false"/>
          <w:color w:val="000000"/>
          <w:sz w:val="22"/>
        </w:rPr>
        <w:t> </w:t>
      </w:r>
      <w:r>
        <w:rPr>
          <w:rFonts w:ascii="Times New Roman" w:hAnsi="Times New Roman"/>
          <w:b w:val="false"/>
          <w:i w:val="false"/>
          <w:color w:val="000000"/>
          <w:sz w:val="22"/>
        </w:rPr>
        <w:t>The council will, at the first meeting after July 1 of each odd-numbered year, elect a vice-chair to perform the duties of the chair in the chair’s absence, when the chair has a conflict of interest or when the chair so directs.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2202.5(5)</w:t>
      </w:r>
      <w:r>
        <w:rPr>
          <w:rFonts w:ascii="Times New Roman" w:hAnsi="Times New Roman"/>
          <w:b w:val="false"/>
          <w:i w:val="false"/>
          <w:color w:val="000000"/>
          <w:sz w:val="22"/>
        </w:rPr>
        <w:t> </w:t>
      </w:r>
      <w:r>
        <w:rPr>
          <w:rFonts w:ascii="Times New Roman" w:hAnsi="Times New Roman"/>
          <w:b w:val="false"/>
          <w:i w:val="false"/>
          <w:color w:val="000000"/>
          <w:sz w:val="22"/>
        </w:rPr>
        <w:t>A council member will refrain from participating in an application review process if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Has a personal bias or prejudice concerning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Has acted as counsel to the applicant or a competitor of the applicant in the same or adjoining county within the past two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Has a financial interest in the outcome of the application process or any other significant personal interest that could be substantially affected by the outcome of the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Has a spouse or relative within the third degree of relationship that (1) is affiliated with or represents the applicant or a competitor of the applicant in the same or adjoining county; (2) has a known financial or significant personal interest that could be substantially affected by the outcome of the application process; or (3) is likely to testify on behalf of the applicant or an affected person at public hearing;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Has any other legally sufficient cause to refrain from participating in the application review process.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7932C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481—2202.6</w:t>
      </w:r>
      <w:r>
        <w:rPr>
          <w:rFonts w:ascii="Times New Roman" w:hAnsi="Times New Roman"/>
          <w:b/>
          <w:i w:val="false"/>
          <w:color w:val="000000"/>
          <w:sz w:val="22"/>
        </w:rPr>
        <w:t xml:space="preserve">(10A) </w:t>
      </w:r>
      <w:r>
        <w:rPr>
          <w:rFonts w:ascii="Times New Roman" w:hAnsi="Times New Roman"/>
          <w:b/>
          <w:i w:val="false"/>
          <w:color w:val="000000"/>
          <w:sz w:val="22"/>
        </w:rPr>
        <w:t xml:space="preserve">Public hearing on application. </w:t>
      </w:r>
      <w:r>
        <w:rPr>
          <w:rFonts w:ascii="Times New Roman" w:hAnsi="Times New Roman"/>
          <w:b w:val="false"/>
          <w:i w:val="false"/>
          <w:color w:val="000000"/>
          <w:sz w:val="22"/>
        </w:rPr>
        <w:t xml:space="preserve">Public hearings conducted pursuant to Iowa Code section </w:t>
      </w:r>
      <w:hyperlink r:id="rId25">
        <w:r>
          <w:rPr>
            <w:rStyle w:val="Hyperlink"/>
            <w:rFonts w:ascii="Times New Roman" w:hAnsi="Times New Roman"/>
            <w:b w:val="false"/>
            <w:i w:val="false"/>
            <w:color w:val="000000"/>
            <w:sz w:val="22"/>
          </w:rPr>
          <w:t>10A.716(3)</w:t>
        </w:r>
      </w:hyperlink>
      <w:r>
        <w:rPr>
          <w:rFonts w:ascii="Times New Roman" w:hAnsi="Times New Roman"/>
          <w:b w:val="false"/>
          <w:i/>
          <w:color w:val="000000"/>
          <w:sz w:val="22"/>
        </w:rPr>
        <w:t>“b”</w:t>
      </w:r>
      <w:r>
        <w:rPr>
          <w:rFonts w:ascii="Times New Roman" w:hAnsi="Times New Roman"/>
          <w:b w:val="false"/>
          <w:i w:val="false"/>
          <w:color w:val="000000"/>
          <w:sz w:val="22"/>
        </w:rPr>
        <w:t xml:space="preserve"> are not contested cases. Judicial review pursuant to Iowa Code section </w:t>
      </w:r>
      <w:hyperlink r:id="rId26">
        <w:r>
          <w:rPr>
            <w:rStyle w:val="Hyperlink"/>
            <w:rFonts w:ascii="Times New Roman" w:hAnsi="Times New Roman"/>
            <w:b w:val="false"/>
            <w:i w:val="false"/>
            <w:color w:val="000000"/>
            <w:sz w:val="22"/>
          </w:rPr>
          <w:t>17A.19</w:t>
        </w:r>
      </w:hyperlink>
      <w:r>
        <w:rPr>
          <w:rFonts w:ascii="Times New Roman" w:hAnsi="Times New Roman"/>
          <w:b w:val="false"/>
          <w:i w:val="false"/>
          <w:color w:val="000000"/>
          <w:sz w:val="22"/>
        </w:rPr>
        <w:t xml:space="preserve"> of final agency decisions under Iowa Code section </w:t>
      </w:r>
      <w:hyperlink r:id="rId27">
        <w:r>
          <w:rPr>
            <w:rStyle w:val="Hyperlink"/>
            <w:rFonts w:ascii="Times New Roman" w:hAnsi="Times New Roman"/>
            <w:b w:val="false"/>
            <w:i w:val="false"/>
            <w:color w:val="000000"/>
            <w:sz w:val="22"/>
          </w:rPr>
          <w:t>10A.719</w:t>
        </w:r>
      </w:hyperlink>
      <w:r>
        <w:rPr>
          <w:rFonts w:ascii="Times New Roman" w:hAnsi="Times New Roman"/>
          <w:b w:val="false"/>
          <w:i w:val="false"/>
          <w:color w:val="000000"/>
          <w:sz w:val="22"/>
        </w:rPr>
        <w:t xml:space="preserve"> will be treated as other agency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2202.6(1)</w:t>
      </w:r>
      <w:r>
        <w:rPr>
          <w:rFonts w:ascii="Times New Roman" w:hAnsi="Times New Roman"/>
          <w:b w:val="false"/>
          <w:i w:val="false"/>
          <w:color w:val="000000"/>
          <w:sz w:val="22"/>
        </w:rPr>
        <w:t> </w:t>
      </w:r>
      <w:r>
        <w:rPr>
          <w:rFonts w:ascii="Times New Roman" w:hAnsi="Times New Roman"/>
          <w:b w:val="false"/>
          <w:i w:val="false"/>
          <w:color w:val="000000"/>
          <w:sz w:val="22"/>
        </w:rPr>
        <w:t>The council will use the following meeting format: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Announcement of application under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Presentation of department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Applicant presentation.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Affected persons’ presentation.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Applicant’s rebuttal.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Council discussion, motion and final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2202.6(2)</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notice of an accepted application issued pursuant to Iowa Code section </w:t>
      </w:r>
      <w:hyperlink r:id="rId28">
        <w:r>
          <w:rPr>
            <w:rStyle w:val="Hyperlink"/>
            <w:rFonts w:ascii="Times New Roman" w:hAnsi="Times New Roman"/>
            <w:b w:val="false"/>
            <w:i w:val="false"/>
            <w:color w:val="000000"/>
            <w:sz w:val="22"/>
          </w:rPr>
          <w:t>10A.716(2)</w:t>
        </w:r>
      </w:hyperlink>
      <w:r>
        <w:rPr>
          <w:rFonts w:ascii="Times New Roman" w:hAnsi="Times New Roman"/>
          <w:b w:val="false"/>
          <w:i w:val="false"/>
          <w:color w:val="000000"/>
          <w:sz w:val="22"/>
        </w:rPr>
        <w:t xml:space="preserve"> will inform the applicant and affected persons of the deadlines for the electronic submission to the department of written statements or other materials. These deadlines will also be posted on the certificate of need web page.</w:t>
      </w:r>
    </w:p>
    <w:p>
      <w:pPr>
        <w:spacing w:before="0" w:after="0"/>
        <w:ind w:left="120"/>
        <w:jc w:val="both"/>
      </w:pPr>
      <w:r>
        <w:rPr>
          <w:rFonts w:ascii="Times New Roman" w:hAnsi="Times New Roman"/>
          <w:b w:val="false"/>
          <w:i w:val="false"/>
          <w:color w:val="000000"/>
          <w:sz w:val="22"/>
        </w:rPr>
        <w:t>Written submissions received by the department after the deadlines established in this notice will not be considered by the department or the council unless submitted at the public hearing solely to support oral testimony or upon a showing of good cause.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2202.6(3)</w:t>
      </w:r>
      <w:r>
        <w:rPr>
          <w:rFonts w:ascii="Times New Roman" w:hAnsi="Times New Roman"/>
          <w:b w:val="false"/>
          <w:i w:val="false"/>
          <w:color w:val="000000"/>
          <w:sz w:val="22"/>
        </w:rPr>
        <w:t> </w:t>
      </w:r>
      <w:r>
        <w:rPr>
          <w:rFonts w:ascii="Times New Roman" w:hAnsi="Times New Roman"/>
          <w:b w:val="false"/>
          <w:i w:val="false"/>
          <w:color w:val="000000"/>
          <w:sz w:val="22"/>
        </w:rPr>
        <w:t>The applicant, affected persons, or their designated representatives will be given the opportunity to make oral presentations to the council. Other interested persons may be given the opportunity to make oral presentations to the council.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2202.6(4)</w:t>
      </w:r>
      <w:r>
        <w:rPr>
          <w:rFonts w:ascii="Times New Roman" w:hAnsi="Times New Roman"/>
          <w:b w:val="false"/>
          <w:i w:val="false"/>
          <w:color w:val="000000"/>
          <w:sz w:val="22"/>
        </w:rPr>
        <w:t> </w:t>
      </w:r>
      <w:r>
        <w:rPr>
          <w:rFonts w:ascii="Times New Roman" w:hAnsi="Times New Roman"/>
          <w:b w:val="false"/>
          <w:i w:val="false"/>
          <w:color w:val="000000"/>
          <w:sz w:val="22"/>
        </w:rPr>
        <w:t>Oral testimony that simply duplicates material received in writing will not be heard. The applicant and affected persons will present only one witness for each issue raised unless permission is requested and granted by the chair.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2202.6(5)</w:t>
      </w:r>
      <w:r>
        <w:rPr>
          <w:rFonts w:ascii="Times New Roman" w:hAnsi="Times New Roman"/>
          <w:b w:val="false"/>
          <w:i w:val="false"/>
          <w:color w:val="000000"/>
          <w:sz w:val="22"/>
        </w:rPr>
        <w:t> </w:t>
      </w:r>
      <w:r>
        <w:rPr>
          <w:rFonts w:ascii="Times New Roman" w:hAnsi="Times New Roman"/>
          <w:b w:val="false"/>
          <w:i w:val="false"/>
          <w:color w:val="000000"/>
          <w:sz w:val="22"/>
        </w:rPr>
        <w:t>All questions to an applicant or affected person presenting oral testimony will be directed from the council or council staff unless permission is requested and granted by the chair. Persons making oral presentations to the council are not expected to be placed under oath.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2202.6(6)</w:t>
      </w:r>
      <w:r>
        <w:rPr>
          <w:rFonts w:ascii="Times New Roman" w:hAnsi="Times New Roman"/>
          <w:b w:val="false"/>
          <w:i w:val="false"/>
          <w:color w:val="000000"/>
          <w:sz w:val="22"/>
        </w:rPr>
        <w:t> </w:t>
      </w:r>
      <w:r>
        <w:rPr>
          <w:rFonts w:ascii="Times New Roman" w:hAnsi="Times New Roman"/>
          <w:b w:val="false"/>
          <w:i w:val="false"/>
          <w:color w:val="000000"/>
          <w:sz w:val="22"/>
        </w:rPr>
        <w:t>The council may designate technical consultants or experts to assist in its activities as defined by the council.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7932C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481—2202.7</w:t>
      </w:r>
      <w:r>
        <w:rPr>
          <w:rFonts w:ascii="Times New Roman" w:hAnsi="Times New Roman"/>
          <w:b/>
          <w:i w:val="false"/>
          <w:color w:val="000000"/>
          <w:sz w:val="22"/>
        </w:rPr>
        <w:t xml:space="preserve">(10A) </w:t>
      </w:r>
      <w:r>
        <w:rPr>
          <w:rFonts w:ascii="Times New Roman" w:hAnsi="Times New Roman"/>
          <w:b/>
          <w:i w:val="false"/>
          <w:color w:val="000000"/>
          <w:sz w:val="22"/>
        </w:rPr>
        <w:t xml:space="preserve">Summary review. </w:t>
      </w:r>
      <w:r>
        <w:rPr>
          <w:rFonts w:ascii="Times New Roman" w:hAnsi="Times New Roman"/>
          <w:b w:val="false"/>
          <w:i w:val="false"/>
          <w:color w:val="000000"/>
          <w:sz w:val="22"/>
        </w:rPr>
        <w:t xml:space="preserve">Pursuant to Iowa Code section </w:t>
      </w:r>
      <w:hyperlink r:id="rId29">
        <w:r>
          <w:rPr>
            <w:rStyle w:val="Hyperlink"/>
            <w:rFonts w:ascii="Times New Roman" w:hAnsi="Times New Roman"/>
            <w:b w:val="false"/>
            <w:i w:val="false"/>
            <w:color w:val="000000"/>
            <w:sz w:val="22"/>
          </w:rPr>
          <w:t>10A.717</w:t>
        </w:r>
      </w:hyperlink>
      <w:r>
        <w:rPr>
          <w:rFonts w:ascii="Times New Roman" w:hAnsi="Times New Roman"/>
          <w:b w:val="false"/>
          <w:i w:val="false"/>
          <w:color w:val="000000"/>
          <w:sz w:val="22"/>
        </w:rPr>
        <w:t>, an applicant requesting a summary review will abide by the following procedures: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2202.7(1)</w:t>
      </w:r>
      <w:r>
        <w:rPr>
          <w:rFonts w:ascii="Times New Roman" w:hAnsi="Times New Roman"/>
          <w:b w:val="false"/>
          <w:i w:val="false"/>
          <w:color w:val="000000"/>
          <w:sz w:val="22"/>
        </w:rPr>
        <w:t> </w:t>
      </w:r>
      <w:r>
        <w:rPr>
          <w:rFonts w:ascii="Times New Roman" w:hAnsi="Times New Roman"/>
          <w:b w:val="false"/>
          <w:i w:val="false"/>
          <w:color w:val="000000"/>
          <w:sz w:val="22"/>
        </w:rPr>
        <w:t xml:space="preserve">Electronically submit a written request for summary review and a copy of the application and all attachments. The applicant is not required to submit a letter of intent pursuant to Iowa Code section </w:t>
      </w:r>
      <w:hyperlink r:id="rId30">
        <w:r>
          <w:rPr>
            <w:rStyle w:val="Hyperlink"/>
            <w:rFonts w:ascii="Times New Roman" w:hAnsi="Times New Roman"/>
            <w:b w:val="false"/>
            <w:i w:val="false"/>
            <w:color w:val="000000"/>
            <w:sz w:val="22"/>
          </w:rPr>
          <w:t>10A.715</w:t>
        </w:r>
      </w:hyperlink>
      <w:r>
        <w:rPr>
          <w:rFonts w:ascii="Times New Roman" w:hAnsi="Times New Roman"/>
          <w:b w:val="false"/>
          <w:i w:val="false"/>
          <w:color w:val="000000"/>
          <w:sz w:val="22"/>
        </w:rPr>
        <w:t xml:space="preserve"> prior to submitting a written request for a summary review.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2202.7(2)</w:t>
      </w:r>
      <w:r>
        <w:rPr>
          <w:rFonts w:ascii="Times New Roman" w:hAnsi="Times New Roman"/>
          <w:b w:val="false"/>
          <w:i w:val="false"/>
          <w:color w:val="000000"/>
          <w:sz w:val="22"/>
        </w:rPr>
        <w:t> </w:t>
      </w:r>
      <w:r>
        <w:rPr>
          <w:rFonts w:ascii="Times New Roman" w:hAnsi="Times New Roman"/>
          <w:b w:val="false"/>
          <w:i w:val="false"/>
          <w:color w:val="000000"/>
          <w:sz w:val="22"/>
        </w:rPr>
        <w:t xml:space="preserve">The eligibility of an application for summary review pursuant to Iowa Code section </w:t>
      </w:r>
      <w:hyperlink r:id="rId31">
        <w:r>
          <w:rPr>
            <w:rStyle w:val="Hyperlink"/>
            <w:rFonts w:ascii="Times New Roman" w:hAnsi="Times New Roman"/>
            <w:b w:val="false"/>
            <w:i w:val="false"/>
            <w:color w:val="000000"/>
            <w:sz w:val="22"/>
          </w:rPr>
          <w:t>10A.717</w:t>
        </w:r>
      </w:hyperlink>
      <w:r>
        <w:rPr>
          <w:rFonts w:ascii="Times New Roman" w:hAnsi="Times New Roman"/>
          <w:b w:val="false"/>
          <w:i w:val="false"/>
          <w:color w:val="000000"/>
          <w:sz w:val="22"/>
        </w:rPr>
        <w:t xml:space="preserve"> does not mandate or require such review. The department will make the decision as to whether an application will be reviewed in the summary review process.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2202.7(3)</w:t>
      </w:r>
      <w:r>
        <w:rPr>
          <w:rFonts w:ascii="Times New Roman" w:hAnsi="Times New Roman"/>
          <w:b w:val="false"/>
          <w:i w:val="false"/>
          <w:color w:val="000000"/>
          <w:sz w:val="22"/>
        </w:rPr>
        <w:t> </w:t>
      </w:r>
      <w:r>
        <w:rPr>
          <w:rFonts w:ascii="Times New Roman" w:hAnsi="Times New Roman"/>
          <w:b w:val="false"/>
          <w:i w:val="false"/>
          <w:color w:val="000000"/>
          <w:sz w:val="22"/>
        </w:rPr>
        <w:t xml:space="preserve">Upon receipt of a written request for summary review, an application, and the fee required by Iowa Code section </w:t>
      </w:r>
      <w:hyperlink r:id="rId32">
        <w:r>
          <w:rPr>
            <w:rStyle w:val="Hyperlink"/>
            <w:rFonts w:ascii="Times New Roman" w:hAnsi="Times New Roman"/>
            <w:b w:val="false"/>
            <w:i w:val="false"/>
            <w:color w:val="000000"/>
            <w:sz w:val="22"/>
          </w:rPr>
          <w:t>10A.713(1)</w:t>
        </w:r>
      </w:hyperlink>
      <w:r>
        <w:rPr>
          <w:rFonts w:ascii="Times New Roman" w:hAnsi="Times New Roman"/>
          <w:b w:val="false"/>
          <w:i w:val="false"/>
          <w:color w:val="000000"/>
          <w:sz w:val="22"/>
        </w:rPr>
        <w:t>, the department will notify the applicant in writing within 15 calendar days if the application is complete and if a summary review will be granted.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2202.7(4)</w:t>
      </w:r>
      <w:r>
        <w:rPr>
          <w:rFonts w:ascii="Times New Roman" w:hAnsi="Times New Roman"/>
          <w:b w:val="false"/>
          <w:i w:val="false"/>
          <w:color w:val="000000"/>
          <w:sz w:val="22"/>
        </w:rPr>
        <w:t> </w:t>
      </w:r>
      <w:r>
        <w:rPr>
          <w:rFonts w:ascii="Times New Roman" w:hAnsi="Times New Roman"/>
          <w:b w:val="false"/>
          <w:i w:val="false"/>
          <w:color w:val="000000"/>
          <w:sz w:val="22"/>
        </w:rPr>
        <w:t>If an application is deemed incomplete, the department will state specifically in writing what information is needed to make the application complete.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2202.7(5)</w:t>
      </w:r>
      <w:r>
        <w:rPr>
          <w:rFonts w:ascii="Times New Roman" w:hAnsi="Times New Roman"/>
          <w:b w:val="false"/>
          <w:i w:val="false"/>
          <w:color w:val="000000"/>
          <w:sz w:val="22"/>
        </w:rPr>
        <w:t> </w:t>
      </w:r>
      <w:r>
        <w:rPr>
          <w:rFonts w:ascii="Times New Roman" w:hAnsi="Times New Roman"/>
          <w:b w:val="false"/>
          <w:i w:val="false"/>
          <w:color w:val="000000"/>
          <w:sz w:val="22"/>
        </w:rPr>
        <w:t>If the department notifies the applicant that a summary review will not be performed, this decision is binding on the applicant and the application will be entered into the formal review process on the date of written notice that such application will not be reviewed summarily.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2202.7(6)</w:t>
      </w:r>
      <w:r>
        <w:rPr>
          <w:rFonts w:ascii="Times New Roman" w:hAnsi="Times New Roman"/>
          <w:b w:val="false"/>
          <w:i w:val="false"/>
          <w:color w:val="000000"/>
          <w:sz w:val="22"/>
        </w:rPr>
        <w:t> </w:t>
      </w:r>
      <w:r>
        <w:rPr>
          <w:rFonts w:ascii="Times New Roman" w:hAnsi="Times New Roman"/>
          <w:b w:val="false"/>
          <w:i w:val="false"/>
          <w:color w:val="000000"/>
          <w:sz w:val="22"/>
        </w:rPr>
        <w:t>A summary review of an application for a certificate of need will be completed within 60 calendar days of the acceptance of an application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2202.7(7)</w:t>
      </w:r>
      <w:r>
        <w:rPr>
          <w:rFonts w:ascii="Times New Roman" w:hAnsi="Times New Roman"/>
          <w:b w:val="false"/>
          <w:i w:val="false"/>
          <w:color w:val="000000"/>
          <w:sz w:val="22"/>
        </w:rPr>
        <w:t> </w:t>
      </w:r>
      <w:r>
        <w:rPr>
          <w:rFonts w:ascii="Times New Roman" w:hAnsi="Times New Roman"/>
          <w:b w:val="false"/>
          <w:i w:val="false"/>
          <w:color w:val="000000"/>
          <w:sz w:val="22"/>
        </w:rPr>
        <w:t>At any time during the summary review process, an application may be withdrawn without prejudice from the process. The applicant may then submit the application for a formal 90-day review.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7932C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481—2202.8</w:t>
      </w:r>
      <w:r>
        <w:rPr>
          <w:rFonts w:ascii="Times New Roman" w:hAnsi="Times New Roman"/>
          <w:b/>
          <w:i w:val="false"/>
          <w:color w:val="000000"/>
          <w:sz w:val="22"/>
        </w:rPr>
        <w:t xml:space="preserve">(10A) </w:t>
      </w:r>
      <w:r>
        <w:rPr>
          <w:rFonts w:ascii="Times New Roman" w:hAnsi="Times New Roman"/>
          <w:b/>
          <w:i w:val="false"/>
          <w:color w:val="000000"/>
          <w:sz w:val="22"/>
        </w:rPr>
        <w:t xml:space="preserve">Extension of review time.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2202.8(1)</w:t>
      </w:r>
      <w:r>
        <w:rPr>
          <w:rFonts w:ascii="Times New Roman" w:hAnsi="Times New Roman"/>
          <w:b w:val="false"/>
          <w:i w:val="false"/>
          <w:color w:val="000000"/>
          <w:sz w:val="22"/>
        </w:rPr>
        <w:t> </w:t>
      </w:r>
      <w:r>
        <w:rPr>
          <w:rFonts w:ascii="Times New Roman" w:hAnsi="Times New Roman"/>
          <w:b w:val="false"/>
          <w:i w:val="false"/>
          <w:color w:val="000000"/>
          <w:sz w:val="22"/>
        </w:rPr>
        <w:t xml:space="preserve">A formal review of an application for a certificate of need pursuant to Iowa Code section </w:t>
      </w:r>
      <w:hyperlink r:id="rId33">
        <w:r>
          <w:rPr>
            <w:rStyle w:val="Hyperlink"/>
            <w:rFonts w:ascii="Times New Roman" w:hAnsi="Times New Roman"/>
            <w:b w:val="false"/>
            <w:i w:val="false"/>
            <w:color w:val="000000"/>
            <w:sz w:val="22"/>
          </w:rPr>
          <w:t>10A.716</w:t>
        </w:r>
      </w:hyperlink>
      <w:r>
        <w:rPr>
          <w:rFonts w:ascii="Times New Roman" w:hAnsi="Times New Roman"/>
          <w:b w:val="false"/>
          <w:i w:val="false"/>
          <w:color w:val="000000"/>
          <w:sz w:val="22"/>
        </w:rPr>
        <w:t xml:space="preserve"> may be extended by the department on the basis of any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order to review competing applications simultaneously;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the case of technologically innovative equipment, to obtain additional information necessary to evaluate the proposal. The department will specify in writing such additional information as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At the request of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At the request of at least two members of the state health facilities council in order to allow additional time for deliberation on all evidence present. The council will specify the time of the delay and the date on which the final decision will be rendered.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2202.8(2)</w:t>
      </w:r>
      <w:r>
        <w:rPr>
          <w:rFonts w:ascii="Times New Roman" w:hAnsi="Times New Roman"/>
          <w:b w:val="false"/>
          <w:i w:val="false"/>
          <w:color w:val="000000"/>
          <w:sz w:val="22"/>
        </w:rPr>
        <w:t> </w:t>
      </w:r>
      <w:r>
        <w:rPr>
          <w:rFonts w:ascii="Times New Roman" w:hAnsi="Times New Roman"/>
          <w:b w:val="false"/>
          <w:i w:val="false"/>
          <w:color w:val="000000"/>
          <w:sz w:val="22"/>
        </w:rPr>
        <w:t xml:space="preserve">An extension by the department made pursuant to </w:t>
      </w:r>
      <w:hyperlink r:id="rId34">
        <w:r>
          <w:rPr>
            <w:rStyle w:val="Hyperlink"/>
            <w:rFonts w:ascii="Times New Roman" w:hAnsi="Times New Roman"/>
            <w:b w:val="false"/>
            <w:i w:val="false"/>
            <w:color w:val="000000"/>
            <w:sz w:val="22"/>
          </w:rPr>
          <w:t>2202.8(1)</w:t>
        </w:r>
      </w:hyperlink>
      <w:r>
        <w:rPr>
          <w:rFonts w:ascii="Times New Roman" w:hAnsi="Times New Roman"/>
          <w:b w:val="false"/>
          <w:i w:val="false"/>
          <w:color w:val="000000"/>
          <w:sz w:val="22"/>
        </w:rPr>
        <w:t xml:space="preserve"> will in no case be more than 60 calendar days beyond the time a decision is required under Iowa Code section </w:t>
      </w:r>
      <w:hyperlink r:id="rId35">
        <w:r>
          <w:rPr>
            <w:rStyle w:val="Hyperlink"/>
            <w:rFonts w:ascii="Times New Roman" w:hAnsi="Times New Roman"/>
            <w:b w:val="false"/>
            <w:i w:val="false"/>
            <w:color w:val="000000"/>
            <w:sz w:val="22"/>
          </w:rPr>
          <w:t>10A.719</w:t>
        </w:r>
      </w:hyperlink>
      <w:r>
        <w:rPr>
          <w:rFonts w:ascii="Times New Roman" w:hAnsi="Times New Roman"/>
          <w:b w:val="false"/>
          <w:i w:val="false"/>
          <w:color w:val="000000"/>
          <w:sz w:val="22"/>
        </w:rPr>
        <w:t xml:space="preserve"> unless the applicant and department agree.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2202.8(3)</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none of the provisions of </w:t>
      </w:r>
      <w:hyperlink r:id="rId36">
        <w:r>
          <w:rPr>
            <w:rStyle w:val="Hyperlink"/>
            <w:rFonts w:ascii="Times New Roman" w:hAnsi="Times New Roman"/>
            <w:b w:val="false"/>
            <w:i w:val="false"/>
            <w:color w:val="000000"/>
            <w:sz w:val="22"/>
          </w:rPr>
          <w:t>2202.8(1)</w:t>
        </w:r>
      </w:hyperlink>
      <w:r>
        <w:rPr>
          <w:rFonts w:ascii="Times New Roman" w:hAnsi="Times New Roman"/>
          <w:b w:val="false"/>
          <w:i w:val="false"/>
          <w:color w:val="000000"/>
          <w:sz w:val="22"/>
        </w:rPr>
        <w:t xml:space="preserve"> are applicable and where an application will be automatically denied because of the expiration of time required by Iowa Code section </w:t>
      </w:r>
      <w:hyperlink r:id="rId37">
        <w:r>
          <w:rPr>
            <w:rStyle w:val="Hyperlink"/>
            <w:rFonts w:ascii="Times New Roman" w:hAnsi="Times New Roman"/>
            <w:b w:val="false"/>
            <w:i w:val="false"/>
            <w:color w:val="000000"/>
            <w:sz w:val="22"/>
          </w:rPr>
          <w:t>10A.719</w:t>
        </w:r>
      </w:hyperlink>
      <w:r>
        <w:rPr>
          <w:rFonts w:ascii="Times New Roman" w:hAnsi="Times New Roman"/>
          <w:b w:val="false"/>
          <w:i w:val="false"/>
          <w:color w:val="000000"/>
          <w:sz w:val="22"/>
        </w:rPr>
        <w:t xml:space="preserve"> for the issuance of a written decision by the council, the department will notify the applicant of the likelihood of an automatic denial and will ask the applicant to request in writing an extension of the review time. Where an extension is so requested, the application will be heard at the next regularly scheduled meeting of the council or at any time agreeable to the applicant and the department.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7932C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481—2202.9</w:t>
      </w:r>
      <w:r>
        <w:rPr>
          <w:rFonts w:ascii="Times New Roman" w:hAnsi="Times New Roman"/>
          <w:b/>
          <w:i w:val="false"/>
          <w:color w:val="000000"/>
          <w:sz w:val="22"/>
        </w:rPr>
        <w:t xml:space="preserve">(10A) </w:t>
      </w:r>
      <w:r>
        <w:rPr>
          <w:rFonts w:ascii="Times New Roman" w:hAnsi="Times New Roman"/>
          <w:b/>
          <w:i w:val="false"/>
          <w:color w:val="000000"/>
          <w:sz w:val="22"/>
        </w:rPr>
        <w:t xml:space="preserve">Rehearing of certificate of need decision.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2202.9(1)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or any affected person who has participated or sought unsuccessfully to participate in the formal review procedure prescribed in Iowa Code section </w:t>
      </w:r>
      <w:hyperlink r:id="rId38">
        <w:r>
          <w:rPr>
            <w:rStyle w:val="Hyperlink"/>
            <w:rFonts w:ascii="Times New Roman" w:hAnsi="Times New Roman"/>
            <w:b w:val="false"/>
            <w:i w:val="false"/>
            <w:color w:val="000000"/>
            <w:sz w:val="22"/>
          </w:rPr>
          <w:t>10A.716</w:t>
        </w:r>
      </w:hyperlink>
      <w:r>
        <w:rPr>
          <w:rFonts w:ascii="Times New Roman" w:hAnsi="Times New Roman"/>
          <w:b w:val="false"/>
          <w:i w:val="false"/>
          <w:color w:val="000000"/>
          <w:sz w:val="22"/>
        </w:rPr>
        <w:t xml:space="preserve"> may, for good cause shown, file an application for rehearing in writing with the department stating the specific grounds therefor and the relief sought, within 20 calendar days after the date of the issuance of the final decision on an application for certificate of need.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2202.9(2)</w:t>
      </w:r>
      <w:r>
        <w:rPr>
          <w:rFonts w:ascii="Times New Roman" w:hAnsi="Times New Roman"/>
          <w:b w:val="false"/>
          <w:i w:val="false"/>
          <w:color w:val="000000"/>
          <w:sz w:val="22"/>
        </w:rPr>
        <w:t> </w:t>
      </w:r>
      <w:r>
        <w:rPr>
          <w:rFonts w:ascii="Times New Roman" w:hAnsi="Times New Roman"/>
          <w:b w:val="false"/>
          <w:i w:val="false"/>
          <w:color w:val="000000"/>
          <w:sz w:val="22"/>
        </w:rPr>
        <w:t>Grounds for rehearing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New significant, relevant information that was unavailable at the date of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Significant changes in factors or circumstances relied upon by the council in reaching its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Demonstration that the council has materially failed to follow its adopted procedures in reaching its decision;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Such other bases as the council determines constitute good cause.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2202.9(3)</w:t>
      </w:r>
      <w:r>
        <w:rPr>
          <w:rFonts w:ascii="Times New Roman" w:hAnsi="Times New Roman"/>
          <w:b w:val="false"/>
          <w:i w:val="false"/>
          <w:color w:val="000000"/>
          <w:sz w:val="22"/>
        </w:rPr>
        <w:t> </w:t>
      </w:r>
      <w:r>
        <w:rPr>
          <w:rFonts w:ascii="Times New Roman" w:hAnsi="Times New Roman"/>
          <w:b w:val="false"/>
          <w:i w:val="false"/>
          <w:color w:val="000000"/>
          <w:sz w:val="22"/>
        </w:rPr>
        <w:t>An application for rehearing is deemed to have been denied unless the council grants the application in writing within 20 calendar days after its filing.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2202.9(4)</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application for rehearing is granted, the council may issue an order modifying the initial final order, or may set the matter for consideration at a subsequent meeting date. If public hearing is granted on the application for rehearing, notice will be provided ten calendar days prior to hearing to the person applying for rehearing, the applicant and other affected persons upon request pursuant to </w:t>
      </w:r>
      <w:hyperlink r:id="rId39">
        <w:r>
          <w:rPr>
            <w:rStyle w:val="Hyperlink"/>
            <w:rFonts w:ascii="Times New Roman" w:hAnsi="Times New Roman"/>
            <w:b w:val="false"/>
            <w:i w:val="false"/>
            <w:color w:val="000000"/>
            <w:sz w:val="22"/>
          </w:rPr>
          <w:t>481—2202.10(10A)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2202.9(5)</w:t>
      </w:r>
      <w:r>
        <w:rPr>
          <w:rFonts w:ascii="Times New Roman" w:hAnsi="Times New Roman"/>
          <w:b w:val="false"/>
          <w:i w:val="false"/>
          <w:color w:val="000000"/>
          <w:sz w:val="22"/>
        </w:rPr>
        <w:t> </w:t>
      </w:r>
      <w:r>
        <w:rPr>
          <w:rFonts w:ascii="Times New Roman" w:hAnsi="Times New Roman"/>
          <w:b w:val="false"/>
          <w:i w:val="false"/>
          <w:color w:val="000000"/>
          <w:sz w:val="22"/>
        </w:rPr>
        <w:t>The council will issue the final decision on rehearing, stating the basis for its decision, within 30 calendar days after the application for rehearing was granted or 30 calendar days after public hearing on rehearing, whichever is later.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2202.9(6)</w:t>
      </w:r>
      <w:r>
        <w:rPr>
          <w:rFonts w:ascii="Times New Roman" w:hAnsi="Times New Roman"/>
          <w:b w:val="false"/>
          <w:i w:val="false"/>
          <w:color w:val="000000"/>
          <w:sz w:val="22"/>
        </w:rPr>
        <w:t> </w:t>
      </w:r>
      <w:r>
        <w:rPr>
          <w:rFonts w:ascii="Times New Roman" w:hAnsi="Times New Roman"/>
          <w:b w:val="false"/>
          <w:i w:val="false"/>
          <w:color w:val="000000"/>
          <w:sz w:val="22"/>
        </w:rPr>
        <w:t xml:space="preserve">If a rehearing is not requested or an affected party remains dissatisfied after the request for rehearing, an appeal may be taken in the manner provided by Iowa Code chapter </w:t>
      </w:r>
      <w:hyperlink r:id="rId40">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 request for rehearing is not required prior to appeal under Iowa Code section </w:t>
      </w:r>
      <w:hyperlink r:id="rId41">
        <w:r>
          <w:rPr>
            <w:rStyle w:val="Hyperlink"/>
            <w:rFonts w:ascii="Times New Roman" w:hAnsi="Times New Roman"/>
            <w:b w:val="false"/>
            <w:i w:val="false"/>
            <w:color w:val="000000"/>
            <w:sz w:val="22"/>
          </w:rPr>
          <w:t>17A.19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7932C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481—2202.10</w:t>
      </w:r>
      <w:r>
        <w:rPr>
          <w:rFonts w:ascii="Times New Roman" w:hAnsi="Times New Roman"/>
          <w:b/>
          <w:i w:val="false"/>
          <w:color w:val="000000"/>
          <w:sz w:val="22"/>
        </w:rPr>
        <w:t xml:space="preserve">(10A) </w:t>
      </w:r>
      <w:r>
        <w:rPr>
          <w:rFonts w:ascii="Times New Roman" w:hAnsi="Times New Roman"/>
          <w:b/>
          <w:i w:val="false"/>
          <w:color w:val="000000"/>
          <w:sz w:val="22"/>
        </w:rPr>
        <w:t xml:space="preserve">Status reports to affected persons. </w:t>
      </w:r>
      <w:r>
        <w:rPr>
          <w:rFonts w:ascii="Times New Roman" w:hAnsi="Times New Roman"/>
          <w:b w:val="false"/>
          <w:i w:val="false"/>
          <w:color w:val="000000"/>
          <w:sz w:val="22"/>
        </w:rPr>
        <w:t xml:space="preserve">Affected persons are entitled to status reports from the department while a formal application review is in progress pursuant to Iowa Code section </w:t>
      </w:r>
      <w:hyperlink r:id="rId42">
        <w:r>
          <w:rPr>
            <w:rStyle w:val="Hyperlink"/>
            <w:rFonts w:ascii="Times New Roman" w:hAnsi="Times New Roman"/>
            <w:b w:val="false"/>
            <w:i w:val="false"/>
            <w:color w:val="000000"/>
            <w:sz w:val="22"/>
          </w:rPr>
          <w:t>10A.718</w:t>
        </w:r>
      </w:hyperlink>
      <w:r>
        <w:rPr>
          <w:rFonts w:ascii="Times New Roman" w:hAnsi="Times New Roman"/>
          <w:b w:val="false"/>
          <w:i w:val="false"/>
          <w:color w:val="000000"/>
          <w:sz w:val="22"/>
        </w:rPr>
        <w:t xml:space="preserve">. The department will maintain a log of all requests for written status reports by affected persons. Affected persons who request written status reports will submit an electronic request, identifying the specific information requested, which may include notification of the council’s final decision, any application for rehearing, or the filing of a petition for judicial review. The formal process does not preclude informal contacts with department staff for verbal status reports. Printed copies of the council’s final decision, an application for rehearing, a petition for judicial review, or any other public record will be provided upon request.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7932C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481—2202.11</w:t>
      </w:r>
      <w:r>
        <w:rPr>
          <w:rFonts w:ascii="Times New Roman" w:hAnsi="Times New Roman"/>
          <w:b/>
          <w:i w:val="false"/>
          <w:color w:val="000000"/>
          <w:sz w:val="22"/>
        </w:rPr>
        <w:t xml:space="preserve">(10A) </w:t>
      </w:r>
      <w:r>
        <w:rPr>
          <w:rFonts w:ascii="Times New Roman" w:hAnsi="Times New Roman"/>
          <w:b/>
          <w:i w:val="false"/>
          <w:color w:val="000000"/>
          <w:sz w:val="22"/>
        </w:rPr>
        <w:t xml:space="preserve">Finality. </w:t>
      </w:r>
      <w:r>
        <w:rPr>
          <w:rFonts w:ascii="Times New Roman" w:hAnsi="Times New Roman"/>
          <w:b w:val="false"/>
          <w:i w:val="false"/>
          <w:color w:val="000000"/>
          <w:sz w:val="22"/>
        </w:rPr>
        <w:t xml:space="preserve">The certificate of need application process is continuous beginning with submission of a letter of intent or request for waiver of a letter of intent through issuance of a final decision by the council subject to judicial review under Iowa Code chapter </w:t>
      </w:r>
      <w:hyperlink r:id="rId43">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2202.11(1)</w:t>
      </w:r>
      <w:r>
        <w:rPr>
          <w:rFonts w:ascii="Times New Roman" w:hAnsi="Times New Roman"/>
          <w:b w:val="false"/>
          <w:i w:val="false"/>
          <w:color w:val="000000"/>
          <w:sz w:val="22"/>
        </w:rPr>
        <w:t> </w:t>
      </w:r>
      <w:r>
        <w:rPr>
          <w:rFonts w:ascii="Times New Roman" w:hAnsi="Times New Roman"/>
          <w:b w:val="false"/>
          <w:i w:val="false"/>
          <w:color w:val="000000"/>
          <w:sz w:val="22"/>
        </w:rPr>
        <w:t xml:space="preserve">The following stages of the process are intermediate and subject to judicial review only to the extent they meet criteria for intermediate review under Iowa Code section </w:t>
      </w:r>
      <w:hyperlink r:id="rId44">
        <w:r>
          <w:rPr>
            <w:rStyle w:val="Hyperlink"/>
            <w:rFonts w:ascii="Times New Roman" w:hAnsi="Times New Roman"/>
            <w:b w:val="false"/>
            <w:i w:val="false"/>
            <w:color w:val="000000"/>
            <w:sz w:val="22"/>
          </w:rPr>
          <w:t>17A.19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decision by the department pursuant to </w:t>
      </w:r>
      <w:hyperlink r:id="rId45">
        <w:r>
          <w:rPr>
            <w:rStyle w:val="Hyperlink"/>
            <w:rFonts w:ascii="Times New Roman" w:hAnsi="Times New Roman"/>
            <w:b w:val="false"/>
            <w:i w:val="false"/>
            <w:color w:val="000000"/>
            <w:sz w:val="22"/>
          </w:rPr>
          <w:t>481—2202.3(10A)</w:t>
        </w:r>
      </w:hyperlink>
      <w:r>
        <w:rPr>
          <w:rFonts w:ascii="Times New Roman" w:hAnsi="Times New Roman"/>
          <w:b w:val="false"/>
          <w:i w:val="false"/>
          <w:color w:val="000000"/>
          <w:sz w:val="22"/>
        </w:rPr>
        <w:t xml:space="preserve"> that a proposed project does not require a certificate of need;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decision by the department to waive submission of the letter of intent and substitute summary review;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rejection of an application by the department that fails to provide all information required under Iowa Code section </w:t>
      </w:r>
      <w:hyperlink r:id="rId46">
        <w:r>
          <w:rPr>
            <w:rStyle w:val="Hyperlink"/>
            <w:rFonts w:ascii="Times New Roman" w:hAnsi="Times New Roman"/>
            <w:b w:val="false"/>
            <w:i w:val="false"/>
            <w:color w:val="000000"/>
            <w:sz w:val="22"/>
          </w:rPr>
          <w:t>10A.713(1)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2202.11(2)</w:t>
      </w:r>
      <w:r>
        <w:rPr>
          <w:rFonts w:ascii="Times New Roman" w:hAnsi="Times New Roman"/>
          <w:b w:val="false"/>
          <w:i w:val="false"/>
          <w:color w:val="000000"/>
          <w:sz w:val="22"/>
        </w:rPr>
        <w:t> </w:t>
      </w:r>
      <w:r>
        <w:rPr>
          <w:rFonts w:ascii="Times New Roman" w:hAnsi="Times New Roman"/>
          <w:b w:val="false"/>
          <w:i w:val="false"/>
          <w:color w:val="000000"/>
          <w:sz w:val="22"/>
        </w:rPr>
        <w:t xml:space="preserve">The following stages of the process are final decisions subject to judicial review as final agency action under Iowa Code section </w:t>
      </w:r>
      <w:hyperlink r:id="rId47">
        <w:r>
          <w:rPr>
            <w:rStyle w:val="Hyperlink"/>
            <w:rFonts w:ascii="Times New Roman" w:hAnsi="Times New Roman"/>
            <w:b w:val="false"/>
            <w:i w:val="false"/>
            <w:color w:val="000000"/>
            <w:sz w:val="22"/>
          </w:rPr>
          <w:t>17A.19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decision by the department to disallow summary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decision by the council that a proposed project does not require a certificate of need;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decision by the council to approve or deny an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council’s final ruling on an application for rehearing;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 decision by the council to revoke a certificate of need pursuant to </w:t>
      </w:r>
      <w:hyperlink r:id="rId48">
        <w:r>
          <w:rPr>
            <w:rStyle w:val="Hyperlink"/>
            <w:rFonts w:ascii="Times New Roman" w:hAnsi="Times New Roman"/>
            <w:b w:val="false"/>
            <w:i w:val="false"/>
            <w:color w:val="000000"/>
            <w:sz w:val="22"/>
          </w:rPr>
          <w:t>481—2202.13(10A)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7932C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481—2202.12</w:t>
      </w:r>
      <w:r>
        <w:rPr>
          <w:rFonts w:ascii="Times New Roman" w:hAnsi="Times New Roman"/>
          <w:b/>
          <w:i w:val="false"/>
          <w:color w:val="000000"/>
          <w:sz w:val="22"/>
        </w:rPr>
        <w:t xml:space="preserve">(10A) </w:t>
      </w:r>
      <w:r>
        <w:rPr>
          <w:rFonts w:ascii="Times New Roman" w:hAnsi="Times New Roman"/>
          <w:b/>
          <w:i w:val="false"/>
          <w:color w:val="000000"/>
          <w:sz w:val="22"/>
        </w:rPr>
        <w:t xml:space="preserve">Project progress reports.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2202.12(1)</w:t>
      </w:r>
      <w:r>
        <w:rPr>
          <w:rFonts w:ascii="Times New Roman" w:hAnsi="Times New Roman"/>
          <w:b w:val="false"/>
          <w:i w:val="false"/>
          <w:color w:val="000000"/>
          <w:sz w:val="22"/>
        </w:rPr>
        <w:t> </w:t>
      </w:r>
      <w:r>
        <w:rPr>
          <w:rFonts w:ascii="Times New Roman" w:hAnsi="Times New Roman"/>
          <w:b w:val="false"/>
          <w:i w:val="false"/>
          <w:color w:val="000000"/>
          <w:sz w:val="22"/>
        </w:rPr>
        <w:t>The sponsor of an approved application will submit a progress report using the form available on the certificate of need web page six months after approval at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2202.12(2)</w:t>
      </w:r>
      <w:r>
        <w:rPr>
          <w:rFonts w:ascii="Times New Roman" w:hAnsi="Times New Roman"/>
          <w:b w:val="false"/>
          <w:i w:val="false"/>
          <w:color w:val="000000"/>
          <w:sz w:val="22"/>
        </w:rPr>
        <w:t> </w:t>
      </w:r>
      <w:r>
        <w:rPr>
          <w:rFonts w:ascii="Times New Roman" w:hAnsi="Times New Roman"/>
          <w:b w:val="false"/>
          <w:i w:val="false"/>
          <w:color w:val="000000"/>
          <w:sz w:val="22"/>
        </w:rPr>
        <w:t>Progress reports shall fully identify the project and indicate the current status of the project in descriptive terms. The reports should also reflect an amended project schedule if necessary.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7932C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481—2202.13</w:t>
      </w:r>
      <w:r>
        <w:rPr>
          <w:rFonts w:ascii="Times New Roman" w:hAnsi="Times New Roman"/>
          <w:b/>
          <w:i w:val="false"/>
          <w:color w:val="000000"/>
          <w:sz w:val="22"/>
        </w:rPr>
        <w:t xml:space="preserve">(10A) </w:t>
      </w:r>
      <w:r>
        <w:rPr>
          <w:rFonts w:ascii="Times New Roman" w:hAnsi="Times New Roman"/>
          <w:b/>
          <w:i w:val="false"/>
          <w:color w:val="000000"/>
          <w:sz w:val="22"/>
        </w:rPr>
        <w:t xml:space="preserve">Request for extension of certificate.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2202.13(1)</w:t>
      </w:r>
      <w:r>
        <w:rPr>
          <w:rFonts w:ascii="Times New Roman" w:hAnsi="Times New Roman"/>
          <w:b w:val="false"/>
          <w:i w:val="false"/>
          <w:color w:val="000000"/>
          <w:sz w:val="22"/>
        </w:rPr>
        <w:t> </w:t>
      </w:r>
      <w:r>
        <w:rPr>
          <w:rFonts w:ascii="Times New Roman" w:hAnsi="Times New Roman"/>
          <w:b w:val="false"/>
          <w:i w:val="false"/>
          <w:color w:val="000000"/>
          <w:sz w:val="22"/>
        </w:rPr>
        <w:t>A request by the applicant for an extension of a certificate of need should be filed with the department using the form available on the certificate of need web page no later than 30 days prior to the expiration of the certificate of need.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2202.13(2)</w:t>
      </w:r>
      <w:r>
        <w:rPr>
          <w:rFonts w:ascii="Times New Roman" w:hAnsi="Times New Roman"/>
          <w:b w:val="false"/>
          <w:i w:val="false"/>
          <w:color w:val="000000"/>
          <w:sz w:val="22"/>
        </w:rPr>
        <w:t> </w:t>
      </w:r>
      <w:r>
        <w:rPr>
          <w:rFonts w:ascii="Times New Roman" w:hAnsi="Times New Roman"/>
          <w:b w:val="false"/>
          <w:i w:val="false"/>
          <w:color w:val="000000"/>
          <w:sz w:val="22"/>
        </w:rPr>
        <w:t>A request for extension should fully identify the project and indicate the current status of the project in descriptive terms.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2202.13(3)</w:t>
      </w:r>
      <w:r>
        <w:rPr>
          <w:rFonts w:ascii="Times New Roman" w:hAnsi="Times New Roman"/>
          <w:b w:val="false"/>
          <w:i w:val="false"/>
          <w:color w:val="000000"/>
          <w:sz w:val="22"/>
        </w:rPr>
        <w:t> </w:t>
      </w:r>
      <w:r>
        <w:rPr>
          <w:rFonts w:ascii="Times New Roman" w:hAnsi="Times New Roman"/>
          <w:b w:val="false"/>
          <w:i w:val="false"/>
          <w:color w:val="000000"/>
          <w:sz w:val="22"/>
        </w:rPr>
        <w:t>Any affected person has the right to submit to the department in writing, or orally at the council meeting at which the extension request is considered, information that may be relevant to the question of granting an extension.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2202.13(4)</w:t>
      </w:r>
      <w:r>
        <w:rPr>
          <w:rFonts w:ascii="Times New Roman" w:hAnsi="Times New Roman"/>
          <w:b w:val="false"/>
          <w:i w:val="false"/>
          <w:color w:val="000000"/>
          <w:sz w:val="22"/>
        </w:rPr>
        <w:t> </w:t>
      </w:r>
      <w:r>
        <w:rPr>
          <w:rFonts w:ascii="Times New Roman" w:hAnsi="Times New Roman"/>
          <w:b w:val="false"/>
          <w:i w:val="false"/>
          <w:color w:val="000000"/>
          <w:sz w:val="22"/>
        </w:rPr>
        <w:t>When an extension has been requested, the council will approve or deny the request at a meeting of the council preceding the expiration of the certification. The certificate of need may be revoked by the council at the end of the certification period for insufficient progress in developing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2202.13(5)</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extension is denied, the applicant has the right to appeal under the provisions of Iowa Code section </w:t>
      </w:r>
      <w:hyperlink r:id="rId49">
        <w:r>
          <w:rPr>
            <w:rStyle w:val="Hyperlink"/>
            <w:rFonts w:ascii="Times New Roman" w:hAnsi="Times New Roman"/>
            <w:b w:val="false"/>
            <w:i w:val="false"/>
            <w:color w:val="000000"/>
            <w:sz w:val="22"/>
          </w:rPr>
          <w:t>10A.720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7932C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481—2202.14</w:t>
      </w:r>
      <w:r>
        <w:rPr>
          <w:rFonts w:ascii="Times New Roman" w:hAnsi="Times New Roman"/>
          <w:b/>
          <w:i w:val="false"/>
          <w:color w:val="000000"/>
          <w:sz w:val="22"/>
        </w:rPr>
        <w:t xml:space="preserve">(10A) </w:t>
      </w:r>
      <w:r>
        <w:rPr>
          <w:rFonts w:ascii="Times New Roman" w:hAnsi="Times New Roman"/>
          <w:b/>
          <w:i w:val="false"/>
          <w:color w:val="000000"/>
          <w:sz w:val="22"/>
        </w:rPr>
        <w:t xml:space="preserve">Application changes after approval.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2202.14(1)</w:t>
      </w:r>
      <w:r>
        <w:rPr>
          <w:rFonts w:ascii="Times New Roman" w:hAnsi="Times New Roman"/>
          <w:b w:val="false"/>
          <w:i w:val="false"/>
          <w:color w:val="000000"/>
          <w:sz w:val="22"/>
        </w:rPr>
        <w:t> </w:t>
      </w:r>
      <w:r>
        <w:rPr>
          <w:rFonts w:ascii="Times New Roman" w:hAnsi="Times New Roman"/>
          <w:b w:val="false"/>
          <w:i w:val="false"/>
          <w:color w:val="000000"/>
          <w:sz w:val="22"/>
        </w:rPr>
        <w:t xml:space="preserve">Once a project has been approved by the council, no changes that vary from or alter the number of approved beds, the approved services or the approved cost by an amount indicated in </w:t>
      </w:r>
      <w:hyperlink r:id="rId50">
        <w:r>
          <w:rPr>
            <w:rStyle w:val="Hyperlink"/>
            <w:rFonts w:ascii="Times New Roman" w:hAnsi="Times New Roman"/>
            <w:b w:val="false"/>
            <w:i w:val="false"/>
            <w:color w:val="000000"/>
            <w:sz w:val="22"/>
          </w:rPr>
          <w:t>2202.14(2)</w:t>
        </w:r>
      </w:hyperlink>
      <w:r>
        <w:rPr>
          <w:rFonts w:ascii="Times New Roman" w:hAnsi="Times New Roman"/>
          <w:b w:val="false"/>
          <w:i w:val="false"/>
          <w:color w:val="000000"/>
          <w:sz w:val="22"/>
        </w:rPr>
        <w:t xml:space="preserve"> may be made unless requested by the applicant and approved by the council. Requests should be made in writing and filed with the department electronically.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2202.14(2)</w:t>
      </w:r>
      <w:r>
        <w:rPr>
          <w:rFonts w:ascii="Times New Roman" w:hAnsi="Times New Roman"/>
          <w:b w:val="false"/>
          <w:i w:val="false"/>
          <w:color w:val="000000"/>
          <w:sz w:val="22"/>
        </w:rPr>
        <w:t> </w:t>
      </w:r>
      <w:r>
        <w:rPr>
          <w:rFonts w:ascii="Times New Roman" w:hAnsi="Times New Roman"/>
          <w:b w:val="false"/>
          <w:i w:val="false"/>
          <w:color w:val="000000"/>
          <w:sz w:val="22"/>
        </w:rPr>
        <w:t>An increase in the actual cost of the project over and above that originally approved will automatically generate review by the council if the increase exceeds the originally approved amount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Fifteen percent for projects up to $999,999.99;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Twelve percent for projects from $1,000,000.00 to $4,999,999.99;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Eight percent for projects $5,000,000.00 and over.</w:t>
      </w:r>
    </w:p>
    <w:p>
      <w:pPr>
        <w:spacing w:before="0" w:after="0"/>
        <w:ind w:left="120"/>
        <w:jc w:val="both"/>
      </w:pPr>
      <w:r>
        <w:rPr>
          <w:rFonts w:ascii="Times New Roman" w:hAnsi="Times New Roman"/>
          <w:b w:val="false"/>
          <w:i w:val="false"/>
          <w:color w:val="000000"/>
          <w:sz w:val="22"/>
        </w:rPr>
        <w:t>An increase in the approved cost that falls below the above percentages will be reported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2202.14(3)</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notify and receive permission of the council to change the project as originally approved may result in the imposition of sanctions provided in Iowa Code section </w:t>
      </w:r>
      <w:hyperlink r:id="rId51">
        <w:r>
          <w:rPr>
            <w:rStyle w:val="Hyperlink"/>
            <w:rFonts w:ascii="Times New Roman" w:hAnsi="Times New Roman"/>
            <w:b w:val="false"/>
            <w:i w:val="false"/>
            <w:color w:val="000000"/>
            <w:sz w:val="22"/>
          </w:rPr>
          <w:t>10A.723</w:t>
        </w:r>
      </w:hyperlink>
      <w:r>
        <w:rPr>
          <w:rFonts w:ascii="Times New Roman" w:hAnsi="Times New Roman"/>
          <w:b w:val="false"/>
          <w:i w:val="false"/>
          <w:color w:val="000000"/>
          <w:sz w:val="22"/>
        </w:rPr>
        <w:t xml:space="preserve">. The council may make a recommendation to the department regarding the imposition of a sanction and the amount of the fine to be imposed.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7932C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481—2202.15</w:t>
      </w:r>
      <w:r>
        <w:rPr>
          <w:rFonts w:ascii="Times New Roman" w:hAnsi="Times New Roman"/>
          <w:b/>
          <w:i w:val="false"/>
          <w:color w:val="000000"/>
          <w:sz w:val="22"/>
        </w:rPr>
        <w:t xml:space="preserve">(10A) </w:t>
      </w:r>
      <w:r>
        <w:rPr>
          <w:rFonts w:ascii="Times New Roman" w:hAnsi="Times New Roman"/>
          <w:b/>
          <w:i w:val="false"/>
          <w:color w:val="000000"/>
          <w:sz w:val="22"/>
        </w:rPr>
        <w:t xml:space="preserve">Sanctions. </w:t>
      </w:r>
      <w:r>
        <w:rPr>
          <w:rFonts w:ascii="Times New Roman" w:hAnsi="Times New Roman"/>
          <w:b w:val="false"/>
          <w:i w:val="false"/>
          <w:color w:val="000000"/>
          <w:sz w:val="22"/>
        </w:rPr>
        <w:t xml:space="preserve">Hearings to determine class I or class II violations pursuant to Iowa Code section </w:t>
      </w:r>
      <w:hyperlink r:id="rId52">
        <w:r>
          <w:rPr>
            <w:rStyle w:val="Hyperlink"/>
            <w:rFonts w:ascii="Times New Roman" w:hAnsi="Times New Roman"/>
            <w:b w:val="false"/>
            <w:i w:val="false"/>
            <w:color w:val="000000"/>
            <w:sz w:val="22"/>
          </w:rPr>
          <w:t>10A.723</w:t>
        </w:r>
      </w:hyperlink>
      <w:r>
        <w:rPr>
          <w:rFonts w:ascii="Times New Roman" w:hAnsi="Times New Roman"/>
          <w:b w:val="false"/>
          <w:i w:val="false"/>
          <w:color w:val="000000"/>
          <w:sz w:val="22"/>
        </w:rPr>
        <w:t xml:space="preserve"> will be conducted in accordance with the department’s procedural rules for contested cases found at </w:t>
      </w:r>
      <w:hyperlink r:id="rId53">
        <w:r>
          <w:rPr>
            <w:rStyle w:val="Hyperlink"/>
            <w:rFonts w:ascii="Times New Roman" w:hAnsi="Times New Roman"/>
            <w:b w:val="false"/>
            <w:i w:val="false"/>
            <w:color w:val="000000"/>
            <w:sz w:val="22"/>
          </w:rPr>
          <w:t>7—Chapter 2506</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7932C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9/4/24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8/5/26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481—2202.16</w:t>
      </w:r>
      <w:r>
        <w:rPr>
          <w:rFonts w:ascii="Times New Roman" w:hAnsi="Times New Roman"/>
          <w:b/>
          <w:i w:val="false"/>
          <w:color w:val="000000"/>
          <w:sz w:val="22"/>
        </w:rPr>
        <w:t xml:space="preserve">(10A) </w:t>
      </w:r>
      <w:r>
        <w:rPr>
          <w:rFonts w:ascii="Times New Roman" w:hAnsi="Times New Roman"/>
          <w:b/>
          <w:i w:val="false"/>
          <w:color w:val="000000"/>
          <w:sz w:val="22"/>
        </w:rPr>
        <w:t xml:space="preserve">Reporting requirements. </w:t>
      </w:r>
      <w:r>
        <w:rPr>
          <w:rFonts w:ascii="Times New Roman" w:hAnsi="Times New Roman"/>
          <w:b w:val="false"/>
          <w:i w:val="false"/>
          <w:color w:val="000000"/>
          <w:sz w:val="22"/>
        </w:rPr>
        <w:t xml:space="preserve">For the purposes of the annual reports and data compilation required in Iowa Code sections </w:t>
      </w:r>
      <w:hyperlink r:id="rId54">
        <w:r>
          <w:rPr>
            <w:rStyle w:val="Hyperlink"/>
            <w:rFonts w:ascii="Times New Roman" w:hAnsi="Times New Roman"/>
            <w:b w:val="false"/>
            <w:i w:val="false"/>
            <w:color w:val="000000"/>
            <w:sz w:val="22"/>
          </w:rPr>
          <w:t>10A.725</w:t>
        </w:r>
      </w:hyperlink>
      <w:r>
        <w:rPr>
          <w:rFonts w:ascii="Times New Roman" w:hAnsi="Times New Roman"/>
          <w:b w:val="false"/>
          <w:i w:val="false"/>
          <w:color w:val="000000"/>
          <w:sz w:val="22"/>
        </w:rPr>
        <w:t xml:space="preserve"> and </w:t>
      </w:r>
      <w:hyperlink r:id="rId55">
        <w:r>
          <w:rPr>
            <w:rStyle w:val="Hyperlink"/>
            <w:rFonts w:ascii="Times New Roman" w:hAnsi="Times New Roman"/>
            <w:b w:val="false"/>
            <w:i w:val="false"/>
            <w:color w:val="000000"/>
            <w:sz w:val="22"/>
          </w:rPr>
          <w:t>10A.727</w:t>
        </w:r>
      </w:hyperlink>
      <w:r>
        <w:rPr>
          <w:rFonts w:ascii="Times New Roman" w:hAnsi="Times New Roman"/>
          <w:b w:val="false"/>
          <w:i w:val="false"/>
          <w:color w:val="000000"/>
          <w:sz w:val="22"/>
        </w:rPr>
        <w:t>, the department will utilize the AHA Annual Survey of Hospitals with the state survey addendum for hospitals and the cost reports for health care facilities submitted to the Medicaid enterprise of the department of health and human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7932C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9/4/24</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56">
        <w:r>
          <w:rPr>
            <w:rStyle w:val="Hyperlink"/>
            <w:rFonts w:ascii="Times New Roman" w:hAnsi="Times New Roman"/>
            <w:b w:val="false"/>
            <w:i w:val="false"/>
            <w:color w:val="000000"/>
            <w:sz w:val="22"/>
          </w:rPr>
          <w:t>10A.711 through 10A.729</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7/26/78—published 8/23/78, effective 7/26/78]</w:t>
      </w:r>
    </w:p>
    <w:p>
      <w:pPr>
        <w:spacing w:before="0" w:after="0"/>
        <w:ind w:left="120"/>
        <w:jc w:val="center"/>
      </w:pPr>
      <w:r>
        <w:rPr>
          <w:rFonts w:ascii="Times New Roman" w:hAnsi="Times New Roman"/>
          <w:b w:val="false"/>
          <w:i w:val="false"/>
          <w:color w:val="000000"/>
          <w:sz w:val="21"/>
        </w:rPr>
        <w:t>[Filed emergency 7/25/79—published 8/22/79, effective 7/25/79]</w:t>
      </w:r>
    </w:p>
    <w:p>
      <w:pPr>
        <w:spacing w:before="0" w:after="0"/>
        <w:ind w:left="120"/>
        <w:jc w:val="center"/>
      </w:pPr>
      <w:r>
        <w:rPr>
          <w:rFonts w:ascii="Times New Roman" w:hAnsi="Times New Roman"/>
          <w:b w:val="false"/>
          <w:i w:val="false"/>
          <w:color w:val="000000"/>
          <w:sz w:val="21"/>
        </w:rPr>
        <w:t>[Filed emergency 11/14/79—published 12/12/79, effective 11/14/79]</w:t>
      </w:r>
    </w:p>
    <w:p>
      <w:pPr>
        <w:spacing w:before="0" w:after="0"/>
        <w:ind w:left="120"/>
        <w:jc w:val="center"/>
      </w:pPr>
      <w:r>
        <w:rPr>
          <w:rFonts w:ascii="Times New Roman" w:hAnsi="Times New Roman"/>
          <w:b w:val="false"/>
          <w:i w:val="false"/>
          <w:color w:val="000000"/>
          <w:sz w:val="21"/>
        </w:rPr>
        <w:t>[Filed emergency 12/6/79 after Notice 8/8/79—published 12/26/79, effective 12/26/79]</w:t>
      </w:r>
    </w:p>
    <w:p>
      <w:pPr>
        <w:spacing w:before="0" w:after="0"/>
        <w:ind w:left="120"/>
        <w:jc w:val="center"/>
      </w:pPr>
      <w:r>
        <w:rPr>
          <w:rFonts w:ascii="Times New Roman" w:hAnsi="Times New Roman"/>
          <w:b w:val="false"/>
          <w:i w:val="false"/>
          <w:color w:val="000000"/>
          <w:sz w:val="21"/>
        </w:rPr>
        <w:t>[Filed 2/1/80, Notice 8/8/79—published 2/20/80, effective 3/26/80]</w:t>
      </w:r>
    </w:p>
    <w:p>
      <w:pPr>
        <w:spacing w:before="0" w:after="0"/>
        <w:ind w:left="120"/>
        <w:jc w:val="center"/>
      </w:pPr>
      <w:r>
        <w:rPr>
          <w:rFonts w:ascii="Times New Roman" w:hAnsi="Times New Roman"/>
          <w:b w:val="false"/>
          <w:i w:val="false"/>
          <w:color w:val="000000"/>
          <w:sz w:val="21"/>
        </w:rPr>
        <w:t>[Filed emergency 5/20/80—published 6/11/80, effective 5/20/80]</w:t>
      </w:r>
    </w:p>
    <w:p>
      <w:pPr>
        <w:spacing w:before="0" w:after="0"/>
        <w:ind w:left="120"/>
        <w:jc w:val="center"/>
      </w:pPr>
      <w:r>
        <w:rPr>
          <w:rFonts w:ascii="Times New Roman" w:hAnsi="Times New Roman"/>
          <w:b w:val="false"/>
          <w:i w:val="false"/>
          <w:color w:val="000000"/>
          <w:sz w:val="21"/>
        </w:rPr>
        <w:t>[Filed 1/15/82, Notice 12/9/81—published 2/3/82, effective 3/10/82]</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emergency 9/14/82—published 9/29/82, effective 9/29/82]</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emergency 11/17/82 after Notice 9/29/82—published 12/8/82, effective 12/8/82]</w:t>
      </w:r>
    </w:p>
    <w:p>
      <w:pPr>
        <w:spacing w:before="0" w:after="0"/>
        <w:ind w:left="120"/>
        <w:jc w:val="center"/>
      </w:pPr>
      <w:r>
        <w:rPr>
          <w:rFonts w:ascii="Times New Roman" w:hAnsi="Times New Roman"/>
          <w:b w:val="false"/>
          <w:i w:val="false"/>
          <w:color w:val="000000"/>
          <w:sz w:val="21"/>
        </w:rPr>
        <w:t>[Filed 5/15/86, Notice 4/9/86—published 6/4/86, effective 7/11/86]</w:t>
      </w:r>
    </w:p>
    <w:p>
      <w:pPr>
        <w:spacing w:before="0" w:after="0"/>
        <w:ind w:left="120"/>
        <w:jc w:val="center"/>
      </w:pPr>
      <w:r>
        <w:rPr>
          <w:rFonts w:ascii="Times New Roman" w:hAnsi="Times New Roman"/>
          <w:b w:val="false"/>
          <w:i w:val="false"/>
          <w:color w:val="000000"/>
          <w:sz w:val="21"/>
        </w:rPr>
        <w:t>[Filed emergency 7/10/87—published 7/29/87, effective 7/10/87]</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9/13/91, Notice 8/7/91—published 10/2/91, effective 11/6/91]</w:t>
      </w:r>
    </w:p>
    <w:p>
      <w:pPr>
        <w:spacing w:before="0" w:after="0"/>
        <w:ind w:left="120"/>
        <w:jc w:val="center"/>
      </w:pPr>
      <w:r>
        <w:rPr>
          <w:rFonts w:ascii="Times New Roman" w:hAnsi="Times New Roman"/>
          <w:b w:val="false"/>
          <w:i w:val="false"/>
          <w:color w:val="000000"/>
          <w:sz w:val="21"/>
        </w:rPr>
        <w:t>[Filed 9/14/92, Notice 8/5/92—published 9/30/92, effective 11/4/92]</w:t>
      </w:r>
    </w:p>
    <w:p>
      <w:pPr>
        <w:spacing w:before="0" w:after="0"/>
        <w:ind w:left="120"/>
        <w:jc w:val="center"/>
      </w:pPr>
      <w:r>
        <w:rPr>
          <w:rFonts w:ascii="Times New Roman" w:hAnsi="Times New Roman"/>
          <w:b w:val="false"/>
          <w:i w:val="false"/>
          <w:color w:val="000000"/>
          <w:sz w:val="21"/>
        </w:rPr>
        <w:t>[Filed emergency 7/11/97 after Notice 6/4/97—published 7/30/97, effective 7/11/97]</w:t>
      </w:r>
    </w:p>
    <w:p>
      <w:pPr>
        <w:spacing w:before="0" w:after="0"/>
        <w:ind w:left="120"/>
        <w:jc w:val="center"/>
      </w:pPr>
      <w:r>
        <w:rPr>
          <w:rFonts w:ascii="Times New Roman" w:hAnsi="Times New Roman"/>
          <w:b w:val="false"/>
          <w:i w:val="false"/>
          <w:color w:val="000000"/>
          <w:sz w:val="21"/>
        </w:rPr>
        <w:t>[Filed 11/16/04, Notice 8/4/04—published 12/8/04, effective 1/12/05]</w:t>
      </w:r>
    </w:p>
    <w:p>
      <w:pPr>
        <w:spacing w:before="0" w:after="0"/>
        <w:ind w:left="120"/>
        <w:jc w:val="center"/>
      </w:pPr>
      <w:r>
        <w:rPr>
          <w:rFonts w:ascii="Times New Roman" w:hAnsi="Times New Roman"/>
          <w:b w:val="false"/>
          <w:i w:val="false"/>
          <w:color w:val="000000"/>
          <w:sz w:val="21"/>
        </w:rPr>
        <w:t>[Filed 1/13/05, Notice 12/8/04—published 2/2/05, effective 3/9/05]</w:t>
      </w:r>
    </w:p>
    <w:p>
      <w:pPr>
        <w:spacing w:before="0" w:after="0"/>
        <w:ind w:left="120"/>
        <w:jc w:val="center"/>
      </w:pPr>
      <w:r>
        <w:rPr>
          <w:rFonts w:ascii="Times New Roman" w:hAnsi="Times New Roman"/>
          <w:b w:val="false"/>
          <w:i w:val="false"/>
          <w:color w:val="000000"/>
          <w:sz w:val="21"/>
        </w:rPr>
        <w:t>[Filed 3/11/05, Notice 2/2/05—published 3/30/05, effective 5/4/05]</w:t>
      </w:r>
    </w:p>
    <w:p>
      <w:pPr>
        <w:spacing w:before="0" w:after="0"/>
        <w:ind w:left="120"/>
        <w:jc w:val="center"/>
      </w:pPr>
      <w:r>
        <w:rPr>
          <w:rFonts w:ascii="Times New Roman" w:hAnsi="Times New Roman"/>
          <w:b w:val="false"/>
          <w:i w:val="false"/>
          <w:color w:val="000000"/>
          <w:sz w:val="21"/>
        </w:rPr>
        <w:t>[Filed ARC 1748C</w:t>
      </w:r>
      <w:r>
        <w:rPr>
          <w:rFonts w:ascii="Times New Roman" w:hAnsi="Times New Roman"/>
          <w:b w:val="false"/>
          <w:i w:val="false"/>
          <w:color w:val="000000"/>
          <w:sz w:val="21"/>
        </w:rPr>
        <w:t xml:space="preserve"> (Notice ARC 1655C, IAB 10/1/14)</w:t>
      </w:r>
      <w:r>
        <w:rPr>
          <w:rFonts w:ascii="Times New Roman" w:hAnsi="Times New Roman"/>
          <w:b w:val="false"/>
          <w:i w:val="false"/>
          <w:color w:val="000000"/>
          <w:sz w:val="21"/>
        </w:rPr>
        <w:t>, IAB 12/10/14, effective 1/14/15]</w:t>
      </w:r>
    </w:p>
    <w:p>
      <w:pPr>
        <w:spacing w:before="0" w:after="0"/>
        <w:ind w:left="120"/>
        <w:jc w:val="center"/>
      </w:pPr>
      <w:r>
        <w:rPr>
          <w:rFonts w:ascii="Times New Roman" w:hAnsi="Times New Roman"/>
          <w:b w:val="false"/>
          <w:i w:val="false"/>
          <w:color w:val="000000"/>
          <w:sz w:val="21"/>
        </w:rPr>
        <w:t>[Filed ARC 7932C</w:t>
      </w:r>
      <w:r>
        <w:rPr>
          <w:rFonts w:ascii="Times New Roman" w:hAnsi="Times New Roman"/>
          <w:b w:val="false"/>
          <w:i w:val="false"/>
          <w:color w:val="000000"/>
          <w:sz w:val="21"/>
        </w:rPr>
        <w:t xml:space="preserve"> (Notice ARC 7379C, IAB 1/10/24)</w:t>
      </w:r>
      <w:r>
        <w:rPr>
          <w:rFonts w:ascii="Times New Roman" w:hAnsi="Times New Roman"/>
          <w:b w:val="false"/>
          <w:i w:val="false"/>
          <w:color w:val="000000"/>
          <w:sz w:val="21"/>
        </w:rPr>
        <w:t>, IAB 5/1/24, effective 6/5/24]</w:t>
      </w:r>
    </w:p>
    <w:p>
      <w:pPr>
        <w:spacing w:before="0" w:after="0"/>
        <w:ind w:left="120"/>
        <w:jc w:val="center"/>
      </w:pPr>
      <w:r>
        <w:rPr>
          <w:rFonts w:ascii="Times New Roman" w:hAnsi="Times New Roman"/>
          <w:b w:val="false"/>
          <w:i w:val="false"/>
          <w:color w:val="000000"/>
          <w:sz w:val="21"/>
        </w:rPr>
        <w:t>[Editorial change: IAC Supplement 9/4/24]</w:t>
      </w:r>
    </w:p>
    <w:p>
      <w:pPr>
        <w:spacing w:before="0" w:after="0"/>
        <w:ind w:left="120"/>
        <w:jc w:val="center"/>
      </w:pPr>
      <w:r>
        <w:rPr>
          <w:rFonts w:ascii="Times New Roman" w:hAnsi="Times New Roman"/>
          <w:b w:val="false"/>
          <w:i w:val="false"/>
          <w:color w:val="000000"/>
          <w:sz w:val="21"/>
        </w:rPr>
        <w:t>[Editorial change: IAC Supplement 4/2/25]</w:t>
      </w:r>
    </w:p>
    <w:p>
      <w:pPr>
        <w:spacing w:before="0" w:after="0"/>
        <w:ind w:left="120"/>
        <w:jc w:val="center"/>
      </w:pPr>
      <w:r>
        <w:rPr>
          <w:rFonts w:ascii="Times New Roman" w:hAnsi="Times New Roman"/>
          <w:b w:val="false"/>
          <w:i w:val="false"/>
          <w:color w:val="000000"/>
          <w:sz w:val="21"/>
        </w:rPr>
        <w:t>[Editorial change: IAC Supplement 6/10/26]</w:t>
      </w:r>
    </w:p>
    <w:p>
      <w:pPr>
        <w:spacing w:before="0" w:after="0"/>
        <w:ind w:left="120"/>
        <w:jc w:val="center"/>
      </w:pPr>
      <w:r>
        <w:rPr>
          <w:rFonts w:ascii="Times New Roman" w:hAnsi="Times New Roman"/>
          <w:b w:val="false"/>
          <w:i w:val="false"/>
          <w:color w:val="000000"/>
          <w:sz w:val="21"/>
        </w:rPr>
        <w:t>[Editorial change: IAC Supplement 8/5/26]</w:t>
      </w:r>
    </w:p>
    <w:p>
      <w:pPr>
        <w:pBdr>
          <w:bottom w:space="2"/>
        </w:pBdr>
        <w:spacing w:before="0" w:after="0"/>
        <w:ind w:left="120"/>
        <w:jc w:val="both"/>
      </w:pPr>
      <w:r>
        <w:rPr>
          <w:rFonts w:ascii="Times New Roman" w:hAnsi="Times New Roman"/>
          <w:b w:val="false"/>
          <w:i w:val="false"/>
          <w:color w:val="000000"/>
          <w:sz w:val="22"/>
        </w:rPr>
        <w:t>Two or more ARCs</w:t>
      </w:r>
    </w:p>
    <w:sectPr>
      <w:footerReference r:id="rId57"/>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0A.713.pdf" Type="http://schemas.openxmlformats.org/officeDocument/2006/relationships/hyperlink" Id="rId5"/>
    <Relationship TargetMode="External" Target="https://www.legis.iowa.gov/docs/ico/chapter/10A.711.pdf" Type="http://schemas.openxmlformats.org/officeDocument/2006/relationships/hyperlink" Id="rId6"/>
    <Relationship TargetMode="External" Target="https://www.legis.iowa.gov/docs/ico/chapter/10A.711.pdf" Type="http://schemas.openxmlformats.org/officeDocument/2006/relationships/hyperlink" Id="rId7"/>
    <Relationship TargetMode="External" Target="https://www.legis.iowa.gov/docs/ico/chapter/10A.711.pdf" Type="http://schemas.openxmlformats.org/officeDocument/2006/relationships/hyperlink" Id="rId8"/>
    <Relationship TargetMode="External" Target="https://www.legis.iowa.gov/docs/ico/chapter/10A.711.pdf" Type="http://schemas.openxmlformats.org/officeDocument/2006/relationships/hyperlink" Id="rId9"/>
    <Relationship TargetMode="External" Target="https://www.legis.iowa.gov/docs/ico/chapter/10A.711.pdf" Type="http://schemas.openxmlformats.org/officeDocument/2006/relationships/hyperlink" Id="rId10"/>
    <Relationship TargetMode="External" Target="https://www.legis.iowa.gov/docs/ico/chapter/10A.711.pdf" Type="http://schemas.openxmlformats.org/officeDocument/2006/relationships/hyperlink" Id="rId11"/>
    <Relationship TargetMode="External" Target="https://www.legis.iowa.gov/docs/ico/chapter/10A.713.pdf" Type="http://schemas.openxmlformats.org/officeDocument/2006/relationships/hyperlink" Id="rId12"/>
    <Relationship TargetMode="External" Target="https://www.legis.iowa.gov/docs/ico/chapter/10A.711.pdf" Type="http://schemas.openxmlformats.org/officeDocument/2006/relationships/hyperlink" Id="rId13"/>
    <Relationship TargetMode="External" Target="https://www.legis.iowa.gov/docs/ico/chapter/10A.713.pdf" Type="http://schemas.openxmlformats.org/officeDocument/2006/relationships/hyperlink" Id="rId14"/>
    <Relationship TargetMode="External" Target="https://www.legis.iowa.gov/docs/ico/chapter/135R.1.pdf" Type="http://schemas.openxmlformats.org/officeDocument/2006/relationships/hyperlink" Id="rId15"/>
    <Relationship TargetMode="External" Target="https://www.legis.iowa.gov/docs/ico/chapter/10A.711.pdf" Type="http://schemas.openxmlformats.org/officeDocument/2006/relationships/hyperlink" Id="rId16"/>
    <Relationship TargetMode="External" Target="https://www.legis.iowa.gov/docs/ico/chapter/10A.711.pdf" Type="http://schemas.openxmlformats.org/officeDocument/2006/relationships/hyperlink" Id="rId17"/>
    <Relationship TargetMode="External" Target="https://www.legis.iowa.gov/docs/ico/chapter/10A.711.pdf" Type="http://schemas.openxmlformats.org/officeDocument/2006/relationships/hyperlink" Id="rId18"/>
    <Relationship TargetMode="External" Target="https://www.legis.iowa.gov/docs/ico/chapter/10A.715.pdf" Type="http://schemas.openxmlformats.org/officeDocument/2006/relationships/hyperlink" Id="rId19"/>
    <Relationship TargetMode="External" Target="https://www.legis.iowa.gov/docs/ico/chapter/10A.711-729.pdf" Type="http://schemas.openxmlformats.org/officeDocument/2006/relationships/hyperlink" Id="rId20"/>
    <Relationship TargetMode="External" Target="https://www.legis.iowa.gov/docs/iac/rule/641.2202.2.pdf" Type="http://schemas.openxmlformats.org/officeDocument/2006/relationships/hyperlink" Id="rId21"/>
    <Relationship TargetMode="External" Target="https://www.legis.iowa.gov/docs/ico/chapter/10A.713.pdf" Type="http://schemas.openxmlformats.org/officeDocument/2006/relationships/hyperlink" Id="rId22"/>
    <Relationship TargetMode="External" Target="https://www.legis.iowa.gov/docs/ico/chapter/10A.713.pdf" Type="http://schemas.openxmlformats.org/officeDocument/2006/relationships/hyperlink" Id="rId23"/>
    <Relationship TargetMode="External" Target="https://www.legis.iowa.gov/docs/ico/chapter/10A.713.pdf" Type="http://schemas.openxmlformats.org/officeDocument/2006/relationships/hyperlink" Id="rId24"/>
    <Relationship TargetMode="External" Target="https://www.legis.iowa.gov/docs/ico/chapter/10A.716.pdf" Type="http://schemas.openxmlformats.org/officeDocument/2006/relationships/hyperlink" Id="rId25"/>
    <Relationship TargetMode="External" Target="https://www.legis.iowa.gov/docs/ico/chapter/17A.19.pdf" Type="http://schemas.openxmlformats.org/officeDocument/2006/relationships/hyperlink" Id="rId26"/>
    <Relationship TargetMode="External" Target="https://www.legis.iowa.gov/docs/ico/chapter/10A.719.pdf" Type="http://schemas.openxmlformats.org/officeDocument/2006/relationships/hyperlink" Id="rId27"/>
    <Relationship TargetMode="External" Target="https://www.legis.iowa.gov/docs/ico/chapter/10A.716.pdf" Type="http://schemas.openxmlformats.org/officeDocument/2006/relationships/hyperlink" Id="rId28"/>
    <Relationship TargetMode="External" Target="https://www.legis.iowa.gov/docs/ico/chapter/10A.717.pdf" Type="http://schemas.openxmlformats.org/officeDocument/2006/relationships/hyperlink" Id="rId29"/>
    <Relationship TargetMode="External" Target="https://www.legis.iowa.gov/docs/ico/chapter/10A.715.pdf" Type="http://schemas.openxmlformats.org/officeDocument/2006/relationships/hyperlink" Id="rId30"/>
    <Relationship TargetMode="External" Target="https://www.legis.iowa.gov/docs/ico/chapter/10A.717.pdf" Type="http://schemas.openxmlformats.org/officeDocument/2006/relationships/hyperlink" Id="rId31"/>
    <Relationship TargetMode="External" Target="https://www.legis.iowa.gov/docs/ico/chapter/10A.713.pdf" Type="http://schemas.openxmlformats.org/officeDocument/2006/relationships/hyperlink" Id="rId32"/>
    <Relationship TargetMode="External" Target="https://www.legis.iowa.gov/docs/ico/chapter/10A.716.pdf" Type="http://schemas.openxmlformats.org/officeDocument/2006/relationships/hyperlink" Id="rId33"/>
    <Relationship TargetMode="External" Target="https://www.legis.iowa.gov/docs/iac/rule/641.2202.8.pdf" Type="http://schemas.openxmlformats.org/officeDocument/2006/relationships/hyperlink" Id="rId34"/>
    <Relationship TargetMode="External" Target="https://www.legis.iowa.gov/docs/ico/chapter/10A.719.pdf" Type="http://schemas.openxmlformats.org/officeDocument/2006/relationships/hyperlink" Id="rId35"/>
    <Relationship TargetMode="External" Target="https://www.legis.iowa.gov/docs/iac/rule/641.2202.8.pdf" Type="http://schemas.openxmlformats.org/officeDocument/2006/relationships/hyperlink" Id="rId36"/>
    <Relationship TargetMode="External" Target="https://www.legis.iowa.gov/docs/ico/chapter/10A.719.pdf" Type="http://schemas.openxmlformats.org/officeDocument/2006/relationships/hyperlink" Id="rId37"/>
    <Relationship TargetMode="External" Target="https://www.legis.iowa.gov/docs/ico/chapter/10A.716.pdf" Type="http://schemas.openxmlformats.org/officeDocument/2006/relationships/hyperlink" Id="rId38"/>
    <Relationship TargetMode="External" Target="https://www.legis.iowa.gov/docs/iac/rule/481.2202.10.pdf" Type="http://schemas.openxmlformats.org/officeDocument/2006/relationships/hyperlink" Id="rId39"/>
    <Relationship TargetMode="External" Target="https://www.legis.iowa.gov/docs/ico/chapter/17A.pdf" Type="http://schemas.openxmlformats.org/officeDocument/2006/relationships/hyperlink" Id="rId40"/>
    <Relationship TargetMode="External" Target="https://www.legis.iowa.gov/docs/ico/chapter/17A.19.pdf" Type="http://schemas.openxmlformats.org/officeDocument/2006/relationships/hyperlink" Id="rId41"/>
    <Relationship TargetMode="External" Target="https://www.legis.iowa.gov/docs/ico/chapter/10A.718.pdf" Type="http://schemas.openxmlformats.org/officeDocument/2006/relationships/hyperlink" Id="rId42"/>
    <Relationship TargetMode="External" Target="https://www.legis.iowa.gov/docs/ico/chapter/17A.pdf" Type="http://schemas.openxmlformats.org/officeDocument/2006/relationships/hyperlink" Id="rId43"/>
    <Relationship TargetMode="External" Target="https://www.legis.iowa.gov/docs/ico/chapter/17A.19.pdf" Type="http://schemas.openxmlformats.org/officeDocument/2006/relationships/hyperlink" Id="rId44"/>
    <Relationship TargetMode="External" Target="https://www.legis.iowa.gov/docs/iac/rule/481.2202.3.pdf" Type="http://schemas.openxmlformats.org/officeDocument/2006/relationships/hyperlink" Id="rId45"/>
    <Relationship TargetMode="External" Target="https://www.legis.iowa.gov/docs/ico/chapter/10A.713.pdf" Type="http://schemas.openxmlformats.org/officeDocument/2006/relationships/hyperlink" Id="rId46"/>
    <Relationship TargetMode="External" Target="https://www.legis.iowa.gov/docs/ico/chapter/17A.19.pdf" Type="http://schemas.openxmlformats.org/officeDocument/2006/relationships/hyperlink" Id="rId47"/>
    <Relationship TargetMode="External" Target="https://www.legis.iowa.gov/docs/iac/rule/481.2202.13.pdf" Type="http://schemas.openxmlformats.org/officeDocument/2006/relationships/hyperlink" Id="rId48"/>
    <Relationship TargetMode="External" Target="https://www.legis.iowa.gov/docs/ico/chapter/10A.720.pdf" Type="http://schemas.openxmlformats.org/officeDocument/2006/relationships/hyperlink" Id="rId49"/>
    <Relationship TargetMode="External" Target="https://www.legis.iowa.gov/docs/iac/rule/641.2202.14.pdf" Type="http://schemas.openxmlformats.org/officeDocument/2006/relationships/hyperlink" Id="rId50"/>
    <Relationship TargetMode="External" Target="https://www.legis.iowa.gov/docs/ico/chapter/10A.723.pdf" Type="http://schemas.openxmlformats.org/officeDocument/2006/relationships/hyperlink" Id="rId51"/>
    <Relationship TargetMode="External" Target="https://www.legis.iowa.gov/docs/ico/chapter/10A.723.pdf" Type="http://schemas.openxmlformats.org/officeDocument/2006/relationships/hyperlink" Id="rId52"/>
    <Relationship TargetMode="External" Target="https://www.legis.iowa.gov/docs/iac/chapter/7.2506.pdf" Type="http://schemas.openxmlformats.org/officeDocument/2006/relationships/hyperlink" Id="rId53"/>
    <Relationship TargetMode="External" Target="https://www.legis.iowa.gov/docs/ico/chapter/10A.725.pdf" Type="http://schemas.openxmlformats.org/officeDocument/2006/relationships/hyperlink" Id="rId54"/>
    <Relationship TargetMode="External" Target="https://www.legis.iowa.gov/docs/ico/chapter/10A.727.pdf" Type="http://schemas.openxmlformats.org/officeDocument/2006/relationships/hyperlink" Id="rId55"/>
    <Relationship TargetMode="External" Target="https://www.legis.iowa.gov/docs/ico/chapter/10A.711-729.pdf" Type="http://schemas.openxmlformats.org/officeDocument/2006/relationships/hyperlink" Id="rId56"/>
    <Relationship Target="footer.xml" Type="http://schemas.openxmlformats.org/officeDocument/2006/relationships/footer" Id="rId5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