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2063</w:t>
      </w:r>
    </w:p>
    <w:p>
      <w:pPr>
        <w:spacing w:before="0" w:after="0"/>
        <w:ind w:left="120"/>
        <w:jc w:val="center"/>
      </w:pPr>
      <w:r>
        <w:rPr>
          <w:rFonts w:ascii="Times New Roman" w:hAnsi="Times New Roman"/>
          <w:b w:val="false"/>
          <w:i w:val="false"/>
          <w:color w:val="000000"/>
          <w:sz w:val="21"/>
        </w:rPr>
        <w:t>DISCIPLINE FOR HEARING AID SPECIALISTS</w:t>
      </w:r>
    </w:p>
    <w:p>
      <w:pPr>
        <w:spacing w:before="0" w:after="0"/>
        <w:ind w:left="120"/>
        <w:jc w:val="center"/>
      </w:pPr>
      <w:r>
        <w:rPr>
          <w:rFonts w:ascii="Times New Roman" w:hAnsi="Times New Roman"/>
          <w:b w:val="false"/>
          <w:i w:val="false"/>
          <w:color w:val="000000"/>
          <w:sz w:val="14"/>
        </w:rPr>
        <w:t>[Prior to 5/29/02, see 645—120.11(272C)]</w:t>
      </w:r>
    </w:p>
    <w:p>
      <w:pPr>
        <w:spacing w:before="0" w:after="0"/>
        <w:ind w:left="120"/>
        <w:jc w:val="center"/>
      </w:pPr>
      <w:r>
        <w:rPr>
          <w:rFonts w:ascii="Times New Roman" w:hAnsi="Times New Roman"/>
          <w:b w:val="false"/>
          <w:i w:val="false"/>
          <w:color w:val="000000"/>
          <w:sz w:val="14"/>
        </w:rPr>
        <w:t>[Prior to 10/30/24, see Professional Licensure Division[645] Ch 124]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481—2063.1</w:t>
      </w:r>
      <w:r>
        <w:rPr>
          <w:rFonts w:ascii="Times New Roman" w:hAnsi="Times New Roman"/>
          <w:b/>
          <w:i w:val="false"/>
          <w:color w:val="000000"/>
          <w:sz w:val="22"/>
        </w:rPr>
        <w:t xml:space="preserve">(154A,272C)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department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department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current Code of Ethics of the International Hearing Society (2023). The department hereby adopts by reference the current Code of Ethics of the International Hearing Society, available at </w:t>
      </w:r>
      <w:hyperlink r:id="rId7">
        <w:r>
          <w:rPr>
            <w:rStyle w:val="Hyperlink"/>
            <w:rFonts w:ascii="Times New Roman" w:hAnsi="Times New Roman"/>
            <w:b w:val="false"/>
            <w:i w:val="false"/>
            <w:color w:val="000000"/>
            <w:sz w:val="22"/>
            <w:u w:val="single"/>
          </w:rPr>
          <w:t>www.ihsinfo.org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2063.1(2)</w:t>
      </w:r>
      <w:r>
        <w:rPr>
          <w:rFonts w:ascii="Times New Roman" w:hAnsi="Times New Roman"/>
          <w:b w:val="false"/>
          <w:i w:val="false"/>
          <w:color w:val="000000"/>
          <w:sz w:val="22"/>
        </w:rPr>
        <w:t> </w:t>
      </w:r>
      <w:r>
        <w:rPr>
          <w:rFonts w:ascii="Times New Roman" w:hAnsi="Times New Roman"/>
          <w:b w:val="false"/>
          <w:i w:val="false"/>
          <w:color w:val="000000"/>
          <w:sz w:val="22"/>
        </w:rPr>
        <w:t>Advertising that hearing testing or hearing screening is a medical examination used to diagnose or refer.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in cases of selling replacement hearing aids of the same make or model within one year of the original sale, a hearing aid will not be sold without adequate diagnostic testing and evaluation using established procedures to assess hearing needs as defined in </w:t>
      </w:r>
      <w:hyperlink r:id="rId8">
        <w:r>
          <w:rPr>
            <w:rStyle w:val="Hyperlink"/>
            <w:rFonts w:ascii="Times New Roman" w:hAnsi="Times New Roman"/>
            <w:b w:val="false"/>
            <w:i w:val="false"/>
            <w:color w:val="000000"/>
            <w:sz w:val="22"/>
          </w:rPr>
          <w:t>481—Chapter 2062</w:t>
        </w:r>
      </w:hyperlink>
      <w:r>
        <w:rPr>
          <w:rFonts w:ascii="Times New Roman" w:hAnsi="Times New Roman"/>
          <w:b w:val="false"/>
          <w:i w:val="false"/>
          <w:color w:val="000000"/>
          <w:sz w:val="22"/>
        </w:rPr>
        <w:t>. Testing equipment will be calibrated to current standards at least annually or more often if necessary. The distributor will keep with the testing equipment a certificate indicating the date of calibration.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10/31/05, Notice 8/31/05—published 11/23/05, effective 12/28/05]</w:t>
      </w:r>
    </w:p>
    <w:p>
      <w:pPr>
        <w:spacing w:before="0" w:after="0"/>
        <w:ind w:left="120"/>
        <w:jc w:val="center"/>
      </w:pPr>
      <w:r>
        <w:rPr>
          <w:rFonts w:ascii="Times New Roman" w:hAnsi="Times New Roman"/>
          <w:b w:val="false"/>
          <w:i w:val="false"/>
          <w:color w:val="000000"/>
          <w:sz w:val="21"/>
        </w:rPr>
        <w:t>[Filed 4/25/06, Notice 3/1/06—published 5/24/06, effective 6/28/06]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0032C</w:t>
      </w:r>
      <w:r>
        <w:rPr>
          <w:rFonts w:ascii="Times New Roman" w:hAnsi="Times New Roman"/>
          <w:b w:val="false"/>
          <w:i w:val="false"/>
          <w:color w:val="000000"/>
          <w:sz w:val="21"/>
        </w:rPr>
        <w:t xml:space="preserve"> (Notice ARC 9800B, IAB 10/5/11)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7820C</w:t>
      </w:r>
      <w:r>
        <w:rPr>
          <w:rFonts w:ascii="Times New Roman" w:hAnsi="Times New Roman"/>
          <w:b w:val="false"/>
          <w:i w:val="false"/>
          <w:color w:val="000000"/>
          <w:sz w:val="21"/>
        </w:rPr>
        <w:t xml:space="preserve"> (Notice ARC 7486C,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[Filed ARC 9470C</w:t>
      </w:r>
      <w:r>
        <w:rPr>
          <w:rFonts w:ascii="Times New Roman" w:hAnsi="Times New Roman"/>
          <w:b w:val="false"/>
          <w:i w:val="false"/>
          <w:color w:val="000000"/>
          <w:sz w:val="21"/>
        </w:rPr>
        <w:t xml:space="preserve"> (Notice ARC 9272C, IAB 5/14/25)</w:t>
      </w:r>
      <w:r>
        <w:rPr>
          <w:rFonts w:ascii="Times New Roman" w:hAnsi="Times New Roman"/>
          <w:b w:val="false"/>
          <w:i w:val="false"/>
          <w:color w:val="000000"/>
          <w:sz w:val="21"/>
        </w:rPr>
        <w:t>, IAB 8/6/25, effective 9/10/25]</w:t>
      </w:r>
    </w:p>
    <w:p>
      <w:pPr>
        <w:pBdr>
          <w:bottom w:space="2"/>
        </w:pBdr>
        <w:spacing w:before="0" w:after="0"/>
        <w:ind w:left="120"/>
        <w:jc w:val="both"/>
      </w:pPr>
      <w:r>
        <w:rPr>
          <w:rFonts w:ascii="Times New Roman" w:hAnsi="Times New Roman"/>
          <w:b w:val="false"/>
          <w:i w:val="false"/>
          <w:color w:val="000000"/>
          <w:sz w:val="22"/>
        </w:rPr>
        <w:t>April 13, 2011, effective date of 124.2(6) delayed 70 days by the Administrative Rules Review Committee at its meeting held April 11, 2011.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www.ihsinfo.org" Type="http://schemas.openxmlformats.org/officeDocument/2006/relationships/hyperlink" Id="rId7"/>
    <Relationship TargetMode="External" Target="https://www.legis.iowa.gov/docs/iac/chapter/481.2062.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4A.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