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2003</w:t>
      </w:r>
    </w:p>
    <w:p>
      <w:pPr>
        <w:spacing w:before="0" w:after="0"/>
        <w:ind w:left="120"/>
        <w:jc w:val="center"/>
      </w:pPr>
      <w:r>
        <w:rPr>
          <w:rFonts w:ascii="Times New Roman" w:hAnsi="Times New Roman"/>
          <w:b w:val="false"/>
          <w:i w:val="false"/>
          <w:color w:val="000000"/>
          <w:sz w:val="21"/>
        </w:rPr>
        <w:t>BROKER LICENSE</w:t>
      </w:r>
    </w:p>
    <w:p>
      <w:pPr>
        <w:spacing w:before="0" w:after="0"/>
        <w:ind w:left="120"/>
        <w:jc w:val="center"/>
      </w:pPr>
      <w:r>
        <w:rPr>
          <w:rFonts w:ascii="Times New Roman" w:hAnsi="Times New Roman"/>
          <w:b w:val="false"/>
          <w:i w:val="false"/>
          <w:color w:val="000000"/>
          <w:sz w:val="14"/>
        </w:rPr>
        <w:t>[Prior to 6/15/88, see Real Estate Commission[700] Ch 3]</w:t>
      </w:r>
    </w:p>
    <w:p>
      <w:pPr>
        <w:spacing w:before="0" w:after="0"/>
        <w:ind w:left="120"/>
        <w:jc w:val="center"/>
      </w:pPr>
      <w:r>
        <w:rPr>
          <w:rFonts w:ascii="Times New Roman" w:hAnsi="Times New Roman"/>
          <w:b w:val="false"/>
          <w:i w:val="false"/>
          <w:color w:val="000000"/>
          <w:sz w:val="14"/>
        </w:rPr>
        <w:t>[Prior to 9/4/02, see 193E—2.10(543B) to 193E—2.12(543B) and 193E—3.3(543B)]</w:t>
      </w:r>
    </w:p>
    <w:p>
      <w:pPr>
        <w:spacing w:before="0" w:after="0"/>
        <w:ind w:left="120"/>
        <w:jc w:val="center"/>
      </w:pPr>
      <w:r>
        <w:rPr>
          <w:rFonts w:ascii="Times New Roman" w:hAnsi="Times New Roman"/>
          <w:b w:val="false"/>
          <w:i w:val="false"/>
          <w:color w:val="000000"/>
          <w:sz w:val="14"/>
        </w:rPr>
        <w:t>[Prior to 6/10/26, see Real Estate Commission[193E]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481—2003.1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licensure. </w:t>
      </w:r>
      <w:r>
        <w:rPr>
          <w:rFonts w:ascii="Times New Roman" w:hAnsi="Times New Roman"/>
          <w:b w:val="false"/>
          <w:i w:val="false"/>
          <w:color w:val="000000"/>
          <w:sz w:val="22"/>
        </w:rPr>
        <w:t xml:space="preserve">An applicant is only eligible for a broker license by satisfying Iowa Code section </w:t>
      </w:r>
      <w:hyperlink r:id="rId5">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broker’s license who has been convicted of a disqualifying criminal offense in a court of competent jurisdiction in this state or in any other state, territory, or district of the United States, or in any foreign jurisdiction, may be denied a license by the commission on the grounds of the conviction as provided by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481—502.2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broker license may use active experience as a former Iowa salesperson or active salesperson experience in another state or jurisdiction, or a combination of both, to satisfy the experience requirement for a broker license under Iowa Code section </w:t>
      </w:r>
      <w:hyperlink r:id="rId8">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xml:space="preserve"> only if the former Iowa salesperson or applicant from another state or jurisdiction was actively licensed for not less than 24 months and if the license on which the experience is based has not been expired for more than three years prior to the date the completed broker application with fee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broker are conducted by the commission’s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approves the form, contract, and method of administration. The examination is conducted in accordance with approved procedures formulated by the testing agency.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experience or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prelicense education has been completed within the last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from the commission granting a waiver of prelicense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0">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11">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authorization from the commission for individuals planning to seek reinstatement of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granted waiver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broker license. </w:t>
      </w:r>
      <w:r>
        <w:rPr>
          <w:rFonts w:ascii="Times New Roman" w:hAnsi="Times New Roman"/>
          <w:b w:val="false"/>
          <w:i w:val="false"/>
          <w:color w:val="000000"/>
          <w:sz w:val="22"/>
        </w:rPr>
        <w:t xml:space="preserve">An applicant who applies for a broker’s license will submit to the commission a completed application, license fee, proof of required education, and test score reports not later than the last working day of the sixth calendar month following the qualifying real estate examination. As required by Iowa Code section </w:t>
      </w:r>
      <w:hyperlink r:id="rId12">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applicant for licensure attests to the accuracy of the detailed personal, financial, and business information concerning the applicant included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Real estate broker, salesperson, trade name, branch office, and firm licenses are issued for a three-year term, counting the remaining portion of the year issued as a full year. Licenses expire on December 31 of the third year of the license term. Branch office licenses and trade name licenses are issued for the remaining portion of the license term of the license to which each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481—2003.4</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2003.4(1)</w:t>
      </w:r>
      <w:r>
        <w:rPr>
          <w:rFonts w:ascii="Times New Roman" w:hAnsi="Times New Roman"/>
          <w:b w:val="false"/>
          <w:i w:val="false"/>
          <w:color w:val="000000"/>
          <w:sz w:val="22"/>
        </w:rPr>
        <w:t> </w:t>
      </w:r>
      <w:r>
        <w:rPr>
          <w:rFonts w:ascii="Times New Roman" w:hAnsi="Times New Roman"/>
          <w:b w:val="false"/>
          <w:i w:val="false"/>
          <w:color w:val="000000"/>
          <w:sz w:val="22"/>
        </w:rPr>
        <w:t>To renew a license in active status, each broker or broker associate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2003.4(2)</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Brokers and broker associates complete approved courses in the following subjects to renew to active status, except in accordance with </w:t>
      </w:r>
      <w:hyperlink r:id="rId15">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Law Update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Ethics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Electives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2003.4(3)</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in inactive status without the completion of continuing education. Prior to reactivating a license that has been issued inactive due to the licensee’s failure to submit evidence of continuing education, the licensee submits an application to reactivate to active status with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Renewing a broker license. </w:t>
      </w:r>
      <w:r>
        <w:rPr>
          <w:rFonts w:ascii="Times New Roman" w:hAnsi="Times New Roman"/>
          <w:b w:val="false"/>
          <w:i w:val="false"/>
          <w:color w:val="000000"/>
          <w:sz w:val="22"/>
        </w:rPr>
        <w:t>To remain authorized to act as a real estate broker, a broker renews a real estate license before the expiration date of the license. Brokers who fail to renew a real estate license before expiration are not authorized to practice as real estate brokers in Iowa. Termination of a broker’s authority to practice real estate in Iowa automatically terminates the authority of all salespersons employed by or assigned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broker’s license may be found on the commission’s website. Brokers renew electronically. While the commission generally mails reminders to brokers in the November preceding license expiration, the failure of the commission to mail a reminder does not excuse the broker from the requirement to renew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grants an application to renew a broker’s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16">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completed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include grounds to deny a license, such as the revocation of a license in another jurisdiction or a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after midnight January 30 will be treated as applications to reinstate an expired license under rule </w:t>
      </w:r>
      <w:hyperlink r:id="rId17">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broker’s license which are incomplete or which are not accompanied by the proper fee may be returned to the broker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the proper fee, are renewed in inactive status. In the event of a factual dispute regarding the broker’s intent to renew in inactive status or a broker’s completion of continuing education, the commission may deny the application and provide the applicant with an opportunity for hearing according to the procedures set forth in </w:t>
      </w:r>
      <w:hyperlink r:id="rId1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to renew does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expires if not timely renewed.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broker license. </w:t>
      </w:r>
      <w:r>
        <w:rPr>
          <w:rFonts w:ascii="Times New Roman" w:hAnsi="Times New Roman"/>
          <w:b w:val="false"/>
          <w:i w:val="false"/>
          <w:color w:val="000000"/>
          <w:sz w:val="22"/>
        </w:rPr>
        <w:t>A real estate broker who fails to renew or file a completed renewal application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broker is not authorized to practice as a real estate broker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broker either fully satisfied all continuing education or has retaken and passed the broker examination to reinstate an expired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2003.6(2)</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broker who fails to reinstate an expired license by December 31 of the third year following expiration is treated as if the former broker had never been licensed in Iowa. Such a former broker starts over in the licensing process and must first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7765C</w:t>
      </w:r>
      <w:r>
        <w:rPr>
          <w:rFonts w:ascii="Times New Roman" w:hAnsi="Times New Roman"/>
          <w:b w:val="false"/>
          <w:i w:val="false"/>
          <w:color w:val="000000"/>
          <w:sz w:val="21"/>
        </w:rPr>
        <w:t xml:space="preserve"> (Notice ARC 7444C,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9245C</w:t>
      </w:r>
      <w:r>
        <w:rPr>
          <w:rFonts w:ascii="Times New Roman" w:hAnsi="Times New Roman"/>
          <w:b w:val="false"/>
          <w:i w:val="false"/>
          <w:color w:val="000000"/>
          <w:sz w:val="21"/>
        </w:rPr>
        <w:t xml:space="preserve"> (Notice ARC 8852C,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15.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ac/rule/481.502.2.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ac/rule/481.2005.3.pdf" Type="http://schemas.openxmlformats.org/officeDocument/2006/relationships/hyperlink" Id="rId10"/>
    <Relationship TargetMode="External" Target="https://www.legis.iowa.gov/docs/iac/rule/481.2005.11.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chapter/481.2016.pdf" Type="http://schemas.openxmlformats.org/officeDocument/2006/relationships/hyperlink" Id="rId15"/>
    <Relationship TargetMode="External" Target="https://www.legis.iowa.gov/docs/ico/chapter/543B.28.pdf" Type="http://schemas.openxmlformats.org/officeDocument/2006/relationships/hyperlink" Id="rId16"/>
    <Relationship TargetMode="External" Target="https://www.legis.iowa.gov/docs/iac/rule/481.2003.6.pdf" Type="http://schemas.openxmlformats.org/officeDocument/2006/relationships/hyperlink" Id="rId17"/>
    <Relationship TargetMode="External" Target="https://www.legis.iowa.gov/docs/iac/chapter/481.506.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co/chapter/543B.pdf" Type="http://schemas.openxmlformats.org/officeDocument/2006/relationships/hyperlink" Id="rId21"/>
    <Relationship TargetMode="External" Target="https://www.legis.iowa.gov/docs/iac/chapter/481.506.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543B.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