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1054</w:t>
      </w:r>
    </w:p>
    <w:p>
      <w:pPr>
        <w:spacing w:before="0" w:after="0"/>
        <w:ind w:left="120"/>
        <w:jc w:val="center"/>
      </w:pPr>
      <w:r>
        <w:rPr>
          <w:rFonts w:ascii="Times New Roman" w:hAnsi="Times New Roman"/>
          <w:b w:val="false"/>
          <w:i w:val="false"/>
          <w:color w:val="000000"/>
          <w:sz w:val="21"/>
        </w:rPr>
        <w:t>PEER REVIEW</w:t>
      </w:r>
    </w:p>
    <w:p>
      <w:pPr>
        <w:spacing w:before="0" w:after="0"/>
        <w:ind w:left="120"/>
        <w:jc w:val="center"/>
      </w:pPr>
      <w:r>
        <w:rPr>
          <w:rFonts w:ascii="Times New Roman" w:hAnsi="Times New Roman"/>
          <w:b w:val="false"/>
          <w:i w:val="false"/>
          <w:color w:val="000000"/>
          <w:sz w:val="14"/>
        </w:rPr>
        <w:t>[Prior to 11/14/01, see 193C—4.5(542B)]</w:t>
      </w:r>
    </w:p>
    <w:p>
      <w:pPr>
        <w:spacing w:before="0" w:after="0"/>
        <w:ind w:left="120"/>
        <w:jc w:val="center"/>
      </w:pPr>
      <w:r>
        <w:rPr>
          <w:rFonts w:ascii="Times New Roman" w:hAnsi="Times New Roman"/>
          <w:b w:val="false"/>
          <w:i w:val="false"/>
          <w:color w:val="000000"/>
          <w:sz w:val="14"/>
        </w:rPr>
        <w:t>[Prior to 6/24/26, see Engineering and Land Surveying Examining Board[193C]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481—1054.1</w:t>
      </w:r>
      <w:r>
        <w:rPr>
          <w:rFonts w:ascii="Times New Roman" w:hAnsi="Times New Roman"/>
          <w:b/>
          <w:i w:val="false"/>
          <w:color w:val="000000"/>
          <w:sz w:val="22"/>
        </w:rPr>
        <w:t xml:space="preserve">(542B,272C) </w:t>
      </w:r>
      <w:r>
        <w:rPr>
          <w:rFonts w:ascii="Times New Roman" w:hAnsi="Times New Roman"/>
          <w:b/>
          <w:i w:val="false"/>
          <w:color w:val="000000"/>
          <w:sz w:val="22"/>
        </w:rPr>
        <w:t xml:space="preserve">Peer review. </w:t>
      </w:r>
      <w:r>
        <w:rPr>
          <w:rFonts w:ascii="Times New Roman" w:hAnsi="Times New Roman"/>
          <w:b w:val="false"/>
          <w:i w:val="false"/>
          <w:color w:val="000000"/>
          <w:sz w:val="22"/>
        </w:rPr>
        <w:t>The board may appoint a peer reviewer, or multiple peer reviewers, for the investigation of a complaint about the acts or omissions of one or more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1054.1(1)</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Peer reviewers are generally licensed engineers or licensed land surveyors or both, as determined by the board, who are selected for their knowledge and experience in the type of engineering or land surveying involved in the complaint. </w:t>
      </w:r>
    </w:p>
    <w:p>
      <w:pPr>
        <w:spacing w:before="0" w:after="0"/>
        <w:ind w:left="120"/>
        <w:jc w:val="both"/>
      </w:pPr>
      <w:r>
        <w:rPr>
          <w:rFonts w:ascii="Times New Roman" w:hAnsi="Times New Roman"/>
          <w:b w:val="false"/>
          <w:i w:val="false"/>
          <w:color w:val="000000"/>
          <w:sz w:val="22"/>
        </w:rPr>
        <w:t xml:space="preserve">An individual is ineligible as a peer reviewer in accordance with the standard for disqualification found at </w:t>
      </w:r>
      <w:hyperlink r:id="rId5">
        <w:r>
          <w:rPr>
            <w:rStyle w:val="Hyperlink"/>
            <w:rFonts w:ascii="Times New Roman" w:hAnsi="Times New Roman"/>
            <w:b w:val="false"/>
            <w:i w:val="false"/>
            <w:color w:val="000000"/>
            <w:sz w:val="22"/>
          </w:rPr>
          <w:t>481—subrule 506.10(1)</w:t>
        </w:r>
      </w:hyperlink>
      <w:r>
        <w:rPr>
          <w:rFonts w:ascii="Times New Roman" w:hAnsi="Times New Roman"/>
          <w:b w:val="false"/>
          <w:i w:val="false"/>
          <w:color w:val="000000"/>
          <w:sz w:val="22"/>
        </w:rPr>
        <w:t>. If a peer reviewer is unable to serve after an investigation has begun, the peer reviewer will notify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peer reviewer’s investigation may include activities such as interviewing the complainant, the respondent, individuals with knowledge of the alleged violation, and individuals with knowledge of the respondent’s practice in the community; gathering documents; conducting site visits; and performing independent analyses as deemed necessary. Although the board does not become involved in a complaint investigation, the board may give specific instructions to the peer reviewer regarding the scope of the investigation. In the course of the investigation, the peer reviewer will refrain from advising the complainant or respondent on actions that the board might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1054.1(3)</w:t>
      </w:r>
      <w:r>
        <w:rPr>
          <w:rFonts w:ascii="Times New Roman" w:hAnsi="Times New Roman"/>
          <w:b w:val="false"/>
          <w:i w:val="false"/>
          <w:color w:val="000000"/>
          <w:sz w:val="22"/>
        </w:rPr>
        <w:t> </w:t>
      </w:r>
      <w:r>
        <w:rPr>
          <w:rFonts w:ascii="Times New Roman" w:hAnsi="Times New Roman"/>
          <w:b w:val="false"/>
          <w:i/>
          <w:color w:val="000000"/>
          <w:sz w:val="22"/>
        </w:rPr>
        <w:t xml:space="preserve">Term of service. </w:t>
      </w:r>
      <w:r>
        <w:rPr>
          <w:rFonts w:ascii="Times New Roman" w:hAnsi="Times New Roman"/>
          <w:b w:val="false"/>
          <w:i w:val="false"/>
          <w:color w:val="000000"/>
          <w:sz w:val="22"/>
        </w:rPr>
        <w:t>The peer reviewer serves at the pleasure of the board. The board may dismiss any peer reviewer or add new peer reviewers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The terms of payment as authorized by the peer review agreement may vary based on the nature and complexity of each assignment. The peer reviewer will be additionally entitled to reimbursement of expenses directly related to the peer review process, deposition or hearing preparation, or deposition or hearing testimony, such as mileage, meals, or out-of-pocket charges for securing copies of documents. Expenses will be reimbursed as allowed under the manuals and guidelines published by the Iowa department of administrative services, state accounting enterprise. The peer reviewer cannot hire legal counsel, investigators, secretarial help or any other assistance without written authorization from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481—1054.2</w:t>
      </w:r>
      <w:r>
        <w:rPr>
          <w:rFonts w:ascii="Times New Roman" w:hAnsi="Times New Roman"/>
          <w:b/>
          <w:i w:val="false"/>
          <w:color w:val="000000"/>
          <w:sz w:val="22"/>
        </w:rPr>
        <w:t xml:space="preserve">(542B,272C) </w:t>
      </w:r>
      <w:r>
        <w:rPr>
          <w:rFonts w:ascii="Times New Roman" w:hAnsi="Times New Roman"/>
          <w:b/>
          <w:i w:val="false"/>
          <w:color w:val="000000"/>
          <w:sz w:val="22"/>
        </w:rPr>
        <w:t xml:space="preserve">Reports. </w:t>
      </w:r>
      <w:r>
        <w:rPr>
          <w:rFonts w:ascii="Times New Roman" w:hAnsi="Times New Roman"/>
          <w:b w:val="false"/>
          <w:i w:val="false"/>
          <w:color w:val="000000"/>
          <w:sz w:val="22"/>
        </w:rPr>
        <w:t>Each peer reviewer will submit a written report to the board within 90 days of the peer review assignment, unless an extension is granted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1054.2(1)</w:t>
      </w:r>
      <w:r>
        <w:rPr>
          <w:rFonts w:ascii="Times New Roman" w:hAnsi="Times New Roman"/>
          <w:b w:val="false"/>
          <w:i w:val="false"/>
          <w:color w:val="000000"/>
          <w:sz w:val="22"/>
        </w:rPr>
        <w:t> </w:t>
      </w:r>
      <w:r>
        <w:rPr>
          <w:rFonts w:ascii="Times New Roman" w:hAnsi="Times New Roman"/>
          <w:b w:val="false"/>
          <w:i/>
          <w:color w:val="000000"/>
          <w:sz w:val="22"/>
        </w:rPr>
        <w:t xml:space="preserve">Components of the report. </w:t>
      </w:r>
      <w:r>
        <w:rPr>
          <w:rFonts w:ascii="Times New Roman" w:hAnsi="Times New Roman"/>
          <w:b w:val="false"/>
          <w:i w:val="false"/>
          <w:color w:val="000000"/>
          <w:sz w:val="22"/>
        </w:rPr>
        <w:t>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charge to the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actions taken by the peer reviewer in the peer reviewer’s investigation, including but not limited to document review, interviews and site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summary of the peer reviewer’s findings,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as to whether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Citation of the Iowa Code section(s) and Iowa Administrative Code rule(s) violated,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peer reviewer’s opinion of the seriousness of the violation;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recommendation.</w:t>
      </w:r>
    </w:p>
    <w:p>
      <w:pPr>
        <w:spacing w:before="0" w:after="0"/>
        <w:ind w:left="120"/>
        <w:jc w:val="both"/>
      </w:pPr>
      <w:r>
        <w:rPr>
          <w:rFonts w:ascii="Times New Roman" w:hAnsi="Times New Roman"/>
          <w:b w:val="false"/>
          <w:i w:val="false"/>
          <w:color w:val="000000"/>
          <w:sz w:val="22"/>
        </w:rPr>
        <w:t>In the case of a land surveyor peer reviewer report, the report must be plat-specific as to the violations.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1054.2(2)</w:t>
      </w:r>
      <w:r>
        <w:rPr>
          <w:rFonts w:ascii="Times New Roman" w:hAnsi="Times New Roman"/>
          <w:b w:val="false"/>
          <w:i w:val="false"/>
          <w:color w:val="000000"/>
          <w:sz w:val="22"/>
        </w:rPr>
        <w:t> </w:t>
      </w:r>
      <w:r>
        <w:rPr>
          <w:rFonts w:ascii="Times New Roman" w:hAnsi="Times New Roman"/>
          <w:b w:val="false"/>
          <w:i/>
          <w:color w:val="000000"/>
          <w:sz w:val="22"/>
        </w:rPr>
        <w:t xml:space="preserve">Recommended action. </w:t>
      </w:r>
      <w:r>
        <w:rPr>
          <w:rFonts w:ascii="Times New Roman" w:hAnsi="Times New Roman"/>
          <w:b w:val="false"/>
          <w:i w:val="false"/>
          <w:color w:val="000000"/>
          <w:sz w:val="22"/>
        </w:rPr>
        <w:t>The peer reviewer report will recommend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Further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Disciplinary proceedings.</w:t>
      </w:r>
    </w:p>
    <w:p>
      <w:pPr>
        <w:spacing w:before="0" w:after="0"/>
        <w:ind w:left="120"/>
        <w:jc w:val="both"/>
      </w:pPr>
      <w:r>
        <w:rPr>
          <w:rFonts w:ascii="Times New Roman" w:hAnsi="Times New Roman"/>
          <w:b w:val="false"/>
          <w:i w:val="false"/>
          <w:color w:val="000000"/>
          <w:sz w:val="22"/>
        </w:rPr>
        <w:t>If the peer reviewer recommends further investigation or disciplinary proceedings, supporting information must be submitted to the board, including citation of the specific Iowa Code section(s) and Iowa Administrative Code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1054.2(3)</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recommendations. </w:t>
      </w:r>
      <w:r>
        <w:rPr>
          <w:rFonts w:ascii="Times New Roman" w:hAnsi="Times New Roman"/>
          <w:b w:val="false"/>
          <w:i w:val="false"/>
          <w:color w:val="000000"/>
          <w:sz w:val="22"/>
        </w:rPr>
        <w:t>When recommending disciplinary proceedings, a peer reviewer will not suggest a particular form of discipline, but may provide guidance on the severity of the violations that prompted the recommendation and may identify professional areas in which the licensee needs additional education, experience or monitoring in order to safely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peer reviewer will not discuss or reveal the peer reviewer’s findings and conclusions with any party other than the board (through the peer reviewer’s report to the board) or board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481—1054.4</w:t>
      </w:r>
      <w:r>
        <w:rPr>
          <w:rFonts w:ascii="Times New Roman" w:hAnsi="Times New Roman"/>
          <w:b/>
          <w:i w:val="false"/>
          <w:color w:val="000000"/>
          <w:sz w:val="22"/>
        </w:rPr>
        <w:t xml:space="preserve">(542B,272C) </w:t>
      </w:r>
      <w:r>
        <w:rPr>
          <w:rFonts w:ascii="Times New Roman" w:hAnsi="Times New Roman"/>
          <w:b/>
          <w:i w:val="false"/>
          <w:color w:val="000000"/>
          <w:sz w:val="22"/>
        </w:rPr>
        <w:t xml:space="preserve">Testimony. </w:t>
      </w:r>
      <w:r>
        <w:rPr>
          <w:rFonts w:ascii="Times New Roman" w:hAnsi="Times New Roman"/>
          <w:b w:val="false"/>
          <w:i w:val="false"/>
          <w:color w:val="000000"/>
          <w:sz w:val="22"/>
        </w:rPr>
        <w:t>Peer reviewers may be required to testify in the event of formal disciplinary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7673C</w:t>
      </w:r>
      <w:r>
        <w:rPr>
          <w:rFonts w:ascii="Times New Roman" w:hAnsi="Times New Roman"/>
          <w:b w:val="false"/>
          <w:i w:val="false"/>
          <w:color w:val="000000"/>
          <w:sz w:val="21"/>
        </w:rPr>
        <w:t xml:space="preserve"> (Notice ARC 7413C,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6.10.pdf" Type="http://schemas.openxmlformats.org/officeDocument/2006/relationships/hyperlink" Id="rId5"/>
    <Relationship TargetMode="External" Target="https://www.legis.iowa.gov/docs/ico/chapter/272C.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