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tiff" PartName="/word/media/document_image_rId6.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1050</w:t>
      </w:r>
    </w:p>
    <w:p>
      <w:pPr>
        <w:spacing w:before="0" w:after="0"/>
        <w:ind w:left="120"/>
        <w:jc w:val="center"/>
      </w:pPr>
      <w:r>
        <w:rPr>
          <w:rFonts w:ascii="Times New Roman" w:hAnsi="Times New Roman"/>
          <w:b w:val="false"/>
          <w:i w:val="false"/>
          <w:color w:val="000000"/>
          <w:sz w:val="21"/>
        </w:rPr>
        <w:t>SEAL AND CERTIFICATE OF RESPONSIBILITY</w:t>
      </w:r>
    </w:p>
    <w:p>
      <w:pPr>
        <w:spacing w:before="0" w:after="0"/>
        <w:ind w:left="120"/>
        <w:jc w:val="center"/>
      </w:pPr>
      <w:r>
        <w:rPr>
          <w:rFonts w:ascii="Times New Roman" w:hAnsi="Times New Roman"/>
          <w:b w:val="false"/>
          <w:i w:val="false"/>
          <w:color w:val="000000"/>
          <w:sz w:val="14"/>
        </w:rPr>
        <w:t>[Prior to 11/14/01, see 193C—1.30(542B)]</w:t>
      </w:r>
    </w:p>
    <w:p>
      <w:pPr>
        <w:spacing w:before="0" w:after="0"/>
        <w:ind w:left="120"/>
        <w:jc w:val="center"/>
      </w:pPr>
      <w:r>
        <w:rPr>
          <w:rFonts w:ascii="Times New Roman" w:hAnsi="Times New Roman"/>
          <w:b w:val="false"/>
          <w:i w:val="false"/>
          <w:color w:val="000000"/>
          <w:sz w:val="14"/>
        </w:rPr>
        <w:t>[Prior to 6/24/26, see Engineering and Land Surveying Examining Board[193C]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481—1050.1</w:t>
      </w:r>
      <w:r>
        <w:rPr>
          <w:rFonts w:ascii="Times New Roman" w:hAnsi="Times New Roman"/>
          <w:b/>
          <w:i w:val="false"/>
          <w:color w:val="000000"/>
          <w:sz w:val="22"/>
        </w:rPr>
        <w:t xml:space="preserve">(542B) </w:t>
      </w:r>
      <w:r>
        <w:rPr>
          <w:rFonts w:ascii="Times New Roman" w:hAnsi="Times New Roman"/>
          <w:b/>
          <w:i w:val="false"/>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5">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should substantially conform to the samples shown below:</w:t>
      </w:r>
    </w:p>
    <w:p>
      <w:pPr>
        <w:spacing w:before="0" w:after="0"/>
        <w:ind w:left="120"/>
        <w:jc w:val="center"/>
      </w:pPr>
      <w:r>
        <w:drawing>
          <wp:inline distT="0" distB="0" distL="0" distR="0">
            <wp:extent cx="3997166" cy="169864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3997166" cy="169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“licensed” may be added but is not required on the seal. Neither the word “registrant” nor “registered” may be used on the seal. </w:t>
      </w:r>
    </w:p>
    <w:p>
      <w:pPr>
        <w:spacing w:before="0" w:after="0"/>
        <w:ind w:left="120"/>
        <w:jc w:val="both"/>
      </w:pPr>
      <w:r>
        <w:rPr>
          <w:rFonts w:ascii="Times New Roman" w:hAnsi="Times New Roman"/>
          <w:b/>
          <w:i w:val="false"/>
          <w:color w:val="000000"/>
          <w:sz w:val="22"/>
        </w:rPr>
        <w:t>1050.1(3)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block, under Iowa Code section </w:t>
      </w:r>
      <w:hyperlink r:id="rId7">
        <w:r>
          <w:rPr>
            <w:rStyle w:val="Hyperlink"/>
            <w:rFonts w:ascii="Times New Roman" w:hAnsi="Times New Roman"/>
            <w:b w:val="false"/>
            <w:i w:val="false"/>
            <w:color w:val="000000"/>
            <w:sz w:val="22"/>
          </w:rPr>
          <w:t>542B.16(2)</w:t>
        </w:r>
      </w:hyperlink>
      <w:r>
        <w:rPr>
          <w:rFonts w:ascii="Times New Roman" w:hAnsi="Times New Roman"/>
          <w:b w:val="false"/>
          <w:i w:val="false"/>
          <w:color w:val="000000"/>
          <w:sz w:val="22"/>
        </w:rPr>
        <w:t>, on engineering or land surveying documents submitted to a client or any public agency, hereinafter referred to as the official copy (or official copies), appears on the first page or attached cover sheet. A certification block should be provided for the licensee in responsible charge and for each professional consultant contributing to the submission. In lieu of each contributing professional consultant providing a certification block on the front page or attached cover sheet for application of a seal, a table shall be provided that identifies the contributing professionals and where their respective certification blocks can be found within the document. The seal and original signature only need to be applied to a final submission. Each official copy (or official copies) of a submission shall be stapled, bound or otherwise attached together so as to clearly establish the complete extent of the submission. Each certification block shall display the seal of the licensee and designate the portion of the submission for which that licensee is responsible, so that responsibility for the entire submission is clearly established by the combination of the stated seal responsibilities. Any nonfinal submission of an engineering or land surveying document to a client or public agency shall be clearly labeled “preliminary” or “draft.”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The engineering certification block shall conform to the wording in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66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engineering document was prepared by me or under my direct personal supervision and that I am a duly licensed Professional Engineer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The land surveying certification block shall conform to the wording in the sample shown below. For maps or acquisition plats prepared from public records or previous measurements by others, the following land surveying certification block may be modified by removing the phrase “and the related survey work was performed.”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81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land surveying document was prepared and the related survey work was performed by me or under my direct personal supervision and that I am a duly licensed Professional Land Surveyor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1050.1(4)</w:t>
      </w:r>
      <w:r>
        <w:rPr>
          <w:rFonts w:ascii="Times New Roman" w:hAnsi="Times New Roman"/>
          <w:b w:val="false"/>
          <w:i w:val="false"/>
          <w:color w:val="000000"/>
          <w:sz w:val="22"/>
        </w:rPr>
        <w:t> </w:t>
      </w:r>
      <w:r>
        <w:rPr>
          <w:rFonts w:ascii="Times New Roman" w:hAnsi="Times New Roman"/>
          <w:b w:val="false"/>
          <w:i w:val="false"/>
          <w:color w:val="000000"/>
          <w:sz w:val="22"/>
        </w:rPr>
        <w:t>Except for the original signature and handwritten date in contrasting ink color, the information requested in each certification block must be typed or legibly printed in permanent ink on each official copy. The seal implies responsibility for the entire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licensee to forward copies of all revisions to the submission, which then become a part of the official copy of the submission. Such revisions shall be identified as applicable on a certification block or blocks with professional seals applied so as to clearly establish professional responsibility for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1050.1(6)</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1050.1(7)</w:t>
      </w:r>
      <w:r>
        <w:rPr>
          <w:rFonts w:ascii="Times New Roman" w:hAnsi="Times New Roman"/>
          <w:b w:val="false"/>
          <w:i w:val="false"/>
          <w:color w:val="000000"/>
          <w:sz w:val="22"/>
        </w:rPr>
        <w:t> </w:t>
      </w:r>
      <w:r>
        <w:rPr>
          <w:rFonts w:ascii="Times New Roman" w:hAnsi="Times New Roman"/>
          <w:b w:val="false"/>
          <w:i w:val="false"/>
          <w:color w:val="000000"/>
          <w:sz w:val="22"/>
        </w:rPr>
        <w:t>Computer-generated seals may be used on final original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1050.1(8)</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 electronic signature. An electronic signature as defined in or governed by Iowa Code chapter </w:t>
      </w:r>
      <w:hyperlink r:id="rId8">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9">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an engineering or land surveying document, that security procedures are adequate to (1) verify the signature is that of a specific person and (2) detect any changes that may be made or attempted after the signature of the specific person is affixed.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8/12/05, Notice 2/16/05—published 8/31/05, effective 10/5/05]</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7669C</w:t>
      </w:r>
      <w:r>
        <w:rPr>
          <w:rFonts w:ascii="Times New Roman" w:hAnsi="Times New Roman"/>
          <w:b w:val="false"/>
          <w:i w:val="false"/>
          <w:color w:val="000000"/>
          <w:sz w:val="21"/>
        </w:rPr>
        <w:t xml:space="preserve"> (Notice ARC 7409C,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6.pdf" Type="http://schemas.openxmlformats.org/officeDocument/2006/relationships/hyperlink" Id="rId5"/>
    <Relationship Target="media/document_image_rId6.tiff" Type="http://schemas.openxmlformats.org/officeDocument/2006/relationships/image" Id="rId6"/>
    <Relationship TargetMode="External" Target="https://www.legis.iowa.gov/docs/ico/chapter/542B.16.pdf" Type="http://schemas.openxmlformats.org/officeDocument/2006/relationships/hyperlink" Id="rId7"/>
    <Relationship TargetMode="External" Target="https://www.legis.iowa.gov/docs/ico/chapter/554D.pdf" Type="http://schemas.openxmlformats.org/officeDocument/2006/relationships/hyperlink" Id="rId8"/>
    <Relationship TargetMode="External" Target="https://www.legis.iowa.gov/docs/ico/chapter/554D.103.pdf" Type="http://schemas.openxmlformats.org/officeDocument/2006/relationships/hyperlink" Id="rId9"/>
    <Relationship TargetMode="External" Target="https://www.legis.iowa.gov/docs/ico/chapter/542B.13.pdf" Type="http://schemas.openxmlformats.org/officeDocument/2006/relationships/hyperlink" Id="rId10"/>
    <Relationship TargetMode="External" Target="https://www.legis.iowa.gov/docs/ico/chapter/542B.15.pdf" Type="http://schemas.openxmlformats.org/officeDocument/2006/relationships/hyperlink" Id="rId11"/>
    <Relationship TargetMode="External" Target="https://www.legis.iowa.gov/docs/ico/chapter/542B.20.pdf" Type="http://schemas.openxmlformats.org/officeDocument/2006/relationships/hyperlink" Id="rId12"/>
    <Relationship TargetMode="External" Target="https://www.legis.iowa.gov/docs/ico/chapter/542B.30.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