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RECORDING AND REPORTING OCCUPATIONAL INJURIES AND ILLNESSES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 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4]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 and 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applies to public and private employers.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7/10/24,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First reports of injury.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report to the division of workers’ compensation is considered to be a report to the division of labor services. The division of workers’ compensation will forward all reports to the division of labor services.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7/10/24,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875—4.3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Recording and reporting regulations.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Except as noted in this rule, the federal Occupational Safety and Health Administration (OSHA) regulations at 29 CFR 1904.0 through 1904.46 as published at 66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6122 through 6135 (January 19, 2001) are adopted.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amendments to 29 CFR 1904.0 through 1904.46 are adopted: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/>
          <w:color w:val="000000"/>
          <w:sz w:val="22"/>
        </w:rPr>
        <w:t>a.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66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52031-52034 (October 12, 2001)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/>
          <w:color w:val="000000"/>
          <w:sz w:val="22"/>
        </w:rPr>
        <w:t>b.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67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44047 (July 1, 2002)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/>
          <w:color w:val="000000"/>
          <w:sz w:val="22"/>
        </w:rPr>
        <w:t>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67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77170 (December 17, 2002)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/>
          <w:color w:val="000000"/>
          <w:sz w:val="22"/>
        </w:rPr>
        <w:t>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68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38606 (June 30, 2003)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/>
          <w:color w:val="000000"/>
          <w:sz w:val="22"/>
        </w:rPr>
        <w:t>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79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56186 (September 18, 2014)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/>
          <w:color w:val="000000"/>
          <w:sz w:val="22"/>
        </w:rPr>
        <w:t>f.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81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29691 (May 12, 2016)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/>
          <w:color w:val="000000"/>
          <w:sz w:val="22"/>
        </w:rPr>
        <w:t>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81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31854 (May 20, 2016)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/>
          <w:color w:val="000000"/>
          <w:sz w:val="22"/>
        </w:rPr>
        <w:t>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84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405 (January 25, 2019)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/>
          <w:color w:val="000000"/>
          <w:sz w:val="22"/>
        </w:rPr>
        <w:t>i.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84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21457 (May 14, 2019)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/>
          <w:color w:val="000000"/>
          <w:sz w:val="22"/>
        </w:rPr>
        <w:t>j.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85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8731 (February 18, 2020)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/>
          <w:color w:val="000000"/>
          <w:sz w:val="22"/>
        </w:rPr>
        <w:t>k.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88 Fed.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47254 (July 21, 2023)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addition to the reporting methods set forth in 29 CFR 1904.39(a), employers may make reports required by 29 CFR 1904.39 using at least one of the following methods: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/>
          <w:color w:val="000000"/>
          <w:sz w:val="22"/>
        </w:rPr>
        <w:t>a.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Completing the incident report form and faxing or emailing the completed form to Iowa OSHA in the department of inspections, appeals, and licensing;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/>
          <w:color w:val="000000"/>
          <w:sz w:val="22"/>
        </w:rPr>
        <w:t>b.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Calling 877.242.6742; or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/>
          <w:color w:val="000000"/>
          <w:sz w:val="22"/>
        </w:rPr>
        <w:t>c.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Visiting 6200 Park Avenue, Suite 100, Des Moines, Iowa.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7/10/24,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July 13, 1972; amended August 29, 1972, December 1, 1972, April 2, 1973,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February 28, 1975]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12/15/75, Notice 10/6/75—published 12/29/75, effective 2/4/76]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11/18/77, Notice 10/5/77—published 12/14/77, effective 1/20/78]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3/15/78, Notice 2/8/78—published 4/5/78, effective 5/15/78]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11/2/78, Notice 9/20/78—published 11/15/78, effective 12/22/78]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11/8/79—published 11/28/79, effective 1/1/80]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11/20/79—published 12/12/79, effective 11/20/79]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12/5/79—published 12/26/79, effective 12/5/79]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12/5/79—published 12/26/79, effective 1/1/80]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10/3/80, Notice 7/9/80—published 10/29/80, effective 12/3/80]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7/1/83, Notice 5/11/83—published 7/20/83, effective 9/1/83]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9/5/86—published 9/24/86, effective 9/24/86]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4/17/87, Notice 9/24/86—published 5/6/87, effective 6/10/87]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10/6/94 after Notice 7/6/94—published 10/26/94, effective 10/26/94]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1/21/00, Notice 8/25/99—published 2/9/00, effective 3/15/00]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12/19/01 after Notice 11/14/01—published 1/23/02, effective 1/1/02]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11/22/02—published 12/11/02, effective 1/1/03]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3/28/03, Notice 2/19/03—published 4/16/03, effective 5/21/03]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7/16/04 after Notice 6/9/04—published 8/4/04, effective 8/4/04]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1782C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1677C, IAB 10/15/14)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12/10/14, effective 1/14/15]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2688C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2615C, IAB 7/6/16)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8/31/16, effective 11/1/16]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4412C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4318C, IAB 2/27/19)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4/24/19, effective 5/29/19]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4640C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4520C, IAB 7/3/19)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8/28/19, effective 10/2/19]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5022C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4894C, IAB 2/12/20)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4/8/20, effective 5/13/20]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5158C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4996C, IAB 3/25/20)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8/26/20, effective 9/30/20]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6986C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6771C, IAB 12/28/22)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4/19/23, effective 5/24/23]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ARC 8113C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7941C, IAB 5/15/24)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7/10/24, effective 6/19/24]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8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