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REFLECTIVE DEVICES ON SLOW-MOVING VEHICLES</w:t>
      </w:r>
    </w:p>
    <w:p>
      <w:pPr>
        <w:spacing w:before="0" w:after="0"/>
        <w:ind w:left="120"/>
        <w:jc w:val="center"/>
      </w:pPr>
      <w:r>
        <w:rPr>
          <w:rFonts w:ascii="Times New Roman" w:hAnsi="Times New Roman"/>
          <w:b w:val="false"/>
          <w:i w:val="false"/>
          <w:color w:val="000000"/>
          <w:sz w:val="14"/>
        </w:rPr>
        <w:t>[Appeared as Ch 3, Department of Public Safety, 1973 IDR]</w:t>
      </w:r>
    </w:p>
    <w:p>
      <w:pPr>
        <w:spacing w:before="0" w:after="0"/>
        <w:ind w:left="120"/>
        <w:jc w:val="center"/>
      </w:pPr>
      <w:r>
        <w:rPr>
          <w:rFonts w:ascii="Times New Roman" w:hAnsi="Times New Roman"/>
          <w:b w:val="false"/>
          <w:i w:val="false"/>
          <w:color w:val="000000"/>
          <w:sz w:val="14"/>
        </w:rPr>
        <w:t>[Prior to 6/3/87, Transportation Department[820]—(07,E) Ch 3]</w:t>
      </w:r>
    </w:p>
    <w:p>
      <w:pPr>
        <w:spacing w:before="0" w:after="0"/>
        <w:ind w:left="120"/>
        <w:jc w:val="center"/>
      </w:pPr>
      <w:r>
        <w:rPr>
          <w:rFonts w:ascii="Times New Roman" w:hAnsi="Times New Roman"/>
          <w:b w:val="false"/>
          <w:i w:val="false"/>
          <w:color w:val="000000"/>
          <w:sz w:val="14"/>
        </w:rPr>
        <w:t>[Prior to 8/7/24, see Transportation Department[761] Ch 452]</w:t>
      </w:r>
    </w:p>
    <w:p>
      <w:pPr>
        <w:spacing w:before="0" w:after="0"/>
        <w:ind w:left="120"/>
        <w:jc w:val="both"/>
      </w:pPr>
      <w:r>
        <w:rPr>
          <w:rFonts w:ascii="Times New Roman" w:hAnsi="Times New Roman"/>
          <w:b/>
          <w:i w:val="false"/>
          <w:color w:val="000000"/>
          <w:sz w:val="22"/>
        </w:rPr>
        <w:t>661—23.1</w:t>
      </w:r>
      <w:r>
        <w:rPr>
          <w:rFonts w:ascii="Times New Roman" w:hAnsi="Times New Roman"/>
          <w:b/>
          <w:i w:val="false"/>
          <w:color w:val="000000"/>
          <w:sz w:val="22"/>
        </w:rPr>
        <w:t xml:space="preserve">(321) </w:t>
      </w:r>
      <w:r>
        <w:rPr>
          <w:rFonts w:ascii="Times New Roman" w:hAnsi="Times New Roman"/>
          <w:b/>
          <w:i w:val="false"/>
          <w:color w:val="000000"/>
          <w:sz w:val="22"/>
        </w:rPr>
        <w:t xml:space="preserve">Alternative reflective device. </w:t>
      </w:r>
      <w:r>
        <w:rPr>
          <w:rFonts w:ascii="Times New Roman" w:hAnsi="Times New Roman"/>
          <w:b w:val="false"/>
          <w:i w:val="false"/>
          <w:color w:val="000000"/>
          <w:sz w:val="22"/>
        </w:rPr>
        <w:t>If a person operating a vehicle drawn by a horse or mule objects for religious reasons to using a reflective device that complies with the standards of the American Society of Agricultural Engineers, the vehicle may be identified by an alternative reflective device that is in compliance with the following:</w:t>
      </w:r>
    </w:p>
    <w:p>
      <w:pPr>
        <w:spacing w:before="0" w:after="0"/>
        <w:ind w:left="120"/>
        <w:jc w:val="both"/>
      </w:pP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The alternative reflective device shall consist of one-inch-wide strips applied to the rear of the vehicle. The combined length of the strips shall be at least 72 inches. The strips, when applied, shall approximate the outline of the vehicle.</w:t>
      </w:r>
    </w:p>
    <w:p>
      <w:pPr>
        <w:spacing w:before="0" w:after="0"/>
        <w:ind w:left="120"/>
        <w:jc w:val="both"/>
      </w:pP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may be black, gray, silver or white in color, but must reflect white when illuminated by other vehicles’ headlamps.</w:t>
      </w:r>
    </w:p>
    <w:p>
      <w:pPr>
        <w:spacing w:before="0" w:after="0"/>
        <w:ind w:left="120"/>
        <w:jc w:val="both"/>
      </w:pP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shall be visible from a distance of not less than 500 feet from the rear of the vehicle when illuminated by other vehicles’ headlamps.</w:t>
      </w:r>
    </w:p>
    <w:p>
      <w:pPr>
        <w:spacing w:before="0" w:after="0"/>
        <w:ind w:left="120"/>
        <w:jc w:val="both"/>
      </w:pP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val="false"/>
          <w:color w:val="000000"/>
          <w:sz w:val="22"/>
        </w:rPr>
        <w:t>The reflective material shall be kept free of dirt and debris.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321.383(2)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8/7/24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2/22/72; transferred to Department of Transportation 7/1/75]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3/9/00, Notice 1/26/00—published 4/5/00, effective 5/10/00]</w:t>
      </w:r>
    </w:p>
    <w:p>
      <w:pPr>
        <w:spacing w:before="0" w:after="0"/>
        <w:ind w:left="120"/>
        <w:jc w:val="center"/>
      </w:pPr>
      <w:r>
        <w:rPr>
          <w:rFonts w:ascii="Times New Roman" w:hAnsi="Times New Roman"/>
          <w:b w:val="false"/>
          <w:i w:val="false"/>
          <w:color w:val="000000"/>
          <w:sz w:val="21"/>
        </w:rPr>
        <w:t>[Editorial change: IAC Supplement 2/24/21]</w:t>
      </w:r>
    </w:p>
    <w:p>
      <w:pPr>
        <w:spacing w:before="0" w:after="0"/>
        <w:ind w:left="120"/>
        <w:jc w:val="center"/>
      </w:pPr>
      <w:r>
        <w:rPr>
          <w:rFonts w:ascii="Times New Roman" w:hAnsi="Times New Roman"/>
          <w:b w:val="false"/>
          <w:i w:val="false"/>
          <w:color w:val="000000"/>
          <w:sz w:val="21"/>
        </w:rPr>
        <w:t>[Editorial change: IAC Supplement 8/7/24]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