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PHYSICAL AND OCCUPATIONAL THERAPISTS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PHYSICAL THERAPISTS AND PHYSICAL THERAPIST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PHYSICAL THERAPISTS AND PHYSICAL THERAPIST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PHYSICAL THERAPISTS AND PHYSICAL THERAPIST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PHYSICAL THERAPISTS AND PHYSICAL THERAPIST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206</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OCCUPATIONAL THERAPISTS AND OCCUPATIONAL THERAPY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207</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OCCUPATIONAL THERAPISTS AND OCCUPATIONAL THERAPY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208</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OCCUPATIONAL THERAPISTS AND OCCUPATIONAL THERAPY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209</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OCCUPATIONAL THERAPISTS AND OCCUPATIONAL THERAPY ASSISTANTS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210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LICENSURE OF PHYSICAL THERAPISTS AND PHYSICAL THERAPIST ASSISTANTS</w:t>
      </w:r>
    </w:p>
    <w:p>
      <w:pPr>
        <w:spacing w:before="0" w:after="0"/>
        <w:ind w:left="120"/>
        <w:jc w:val="center"/>
      </w:pPr>
      <w:r>
        <w:rPr>
          <w:rFonts w:ascii="Times New Roman" w:hAnsi="Times New Roman"/>
          <w:b w:val="false"/>
          <w:i w:val="false"/>
          <w:color w:val="000000"/>
          <w:sz w:val="14"/>
        </w:rPr>
        <w:t>[Prior to 3/6/02, see 645—200.3(147) to 645—200.8(147), 645—200.11(272C), and 645—202.3(147) to 645—202.7(147)]</w:t>
      </w:r>
    </w:p>
    <w:p>
      <w:pPr>
        <w:spacing w:before="0" w:after="0"/>
        <w:ind w:left="120"/>
        <w:jc w:val="center"/>
      </w:pPr>
      <w:r>
        <w:rPr>
          <w:rFonts w:ascii="Times New Roman" w:hAnsi="Times New Roman"/>
          <w:b w:val="false"/>
          <w:i w:val="false"/>
          <w:color w:val="000000"/>
          <w:sz w:val="14"/>
        </w:rPr>
        <w:t>[Prior to 12/24/03, see 645—ch 201]</w:t>
      </w:r>
    </w:p>
    <w:p>
      <w:pPr>
        <w:spacing w:before="0" w:after="0"/>
        <w:ind w:left="120"/>
        <w:jc w:val="both"/>
      </w:pPr>
      <w:r>
        <w:rPr>
          <w:rFonts w:ascii="Times New Roman" w:hAnsi="Times New Roman"/>
          <w:b/>
          <w:i w:val="false"/>
          <w:color w:val="000000"/>
          <w:sz w:val="22"/>
        </w:rPr>
        <w:t>645—200.1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“Assistive personnel” </w:t>
      </w:r>
      <w:r>
        <w:rPr>
          <w:rFonts w:ascii="Times New Roman" w:hAnsi="Times New Roman"/>
          <w:b w:val="false"/>
          <w:i w:val="false"/>
          <w:color w:val="000000"/>
          <w:sz w:val="22"/>
        </w:rPr>
        <w:t xml:space="preserve">means any person who carries out physical therapy and is not licensed as a physical therapist or physical therapist assistant. This definition does not include students as defined in Iowa Code section </w:t>
      </w:r>
      <w:hyperlink r:id="rId4">
        <w:r>
          <w:rPr>
            <w:rStyle w:val="Hyperlink"/>
            <w:rFonts w:ascii="Times New Roman" w:hAnsi="Times New Roman"/>
            <w:b w:val="false"/>
            <w:i w:val="false"/>
            <w:color w:val="000000"/>
            <w:sz w:val="22"/>
          </w:rPr>
          <w:t>148A.3(2)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color w:val="000000"/>
          <w:sz w:val="22"/>
        </w:rPr>
        <w:t xml:space="preserve">“Impairment” </w:t>
      </w:r>
      <w:r>
        <w:rPr>
          <w:rFonts w:ascii="Times New Roman" w:hAnsi="Times New Roman"/>
          <w:b w:val="false"/>
          <w:i w:val="false"/>
          <w:color w:val="000000"/>
          <w:sz w:val="22"/>
        </w:rPr>
        <w:t>means a mechanical, physiological or developmental loss or abnormality, a functional limitation, or a disability or other health- or movement-related condition.</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physical therapy to an applicant who is or has been licensed in another state.</w:t>
      </w:r>
    </w:p>
    <w:p>
      <w:pPr>
        <w:spacing w:before="0" w:after="0"/>
        <w:ind w:left="120"/>
        <w:jc w:val="both"/>
      </w:pP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numPr>
          <w:ilvl w:val="0"/>
          <w:numId w:val="3"/>
        </w:numPr>
        <w:spacing w:before="0" w:after="0"/>
        <w:jc w:val="both"/>
      </w:pPr>
      <w:r>
        <w:rPr>
          <w:rFonts w:ascii="Times New Roman" w:hAnsi="Times New Roman"/>
          <w:b w:val="false"/>
          <w:i w:val="false"/>
          <w:color w:val="000000"/>
          <w:sz w:val="22"/>
        </w:rPr>
        <w:t>To be continuously on site and present in the department or facility where assistive personnel are performing services;</w:t>
      </w:r>
    </w:p>
    <w:p>
      <w:pPr>
        <w:numPr>
          <w:ilvl w:val="0"/>
          <w:numId w:val="3"/>
        </w:numPr>
        <w:spacing w:before="0" w:after="0"/>
        <w:jc w:val="both"/>
      </w:pPr>
      <w:r>
        <w:rPr>
          <w:rFonts w:ascii="Times New Roman" w:hAnsi="Times New Roman"/>
          <w:b w:val="false"/>
          <w:i w:val="false"/>
          <w:color w:val="000000"/>
          <w:sz w:val="22"/>
        </w:rPr>
        <w:t>To be immediately available to assist the person being supervised in the services being performed; and</w:t>
      </w:r>
    </w:p>
    <w:p>
      <w:pPr>
        <w:numPr>
          <w:ilvl w:val="0"/>
          <w:numId w:val="3"/>
        </w:numPr>
        <w:spacing w:before="0" w:after="0"/>
        <w:jc w:val="both"/>
      </w:pP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color w:val="000000"/>
          <w:sz w:val="22"/>
        </w:rPr>
        <w:t xml:space="preserve">“Physical therapist” </w:t>
      </w:r>
      <w:r>
        <w:rPr>
          <w:rFonts w:ascii="Times New Roman" w:hAnsi="Times New Roman"/>
          <w:b w:val="false"/>
          <w:i w:val="false"/>
          <w:color w:val="000000"/>
          <w:sz w:val="22"/>
        </w:rPr>
        <w:t>means a person licensed under this chapter to practice physical therapy.</w:t>
      </w:r>
    </w:p>
    <w:p>
      <w:pPr>
        <w:spacing w:before="0" w:after="0"/>
        <w:ind w:left="120"/>
        <w:jc w:val="both"/>
      </w:pPr>
      <w:r>
        <w:rPr>
          <w:rFonts w:ascii="Times New Roman" w:hAnsi="Times New Roman"/>
          <w:b w:val="false"/>
          <w:i/>
          <w:color w:val="000000"/>
          <w:sz w:val="22"/>
        </w:rPr>
        <w:t xml:space="preserve">“Physical therapist assistant” </w:t>
      </w:r>
      <w:r>
        <w:rPr>
          <w:rFonts w:ascii="Times New Roman" w:hAnsi="Times New Roman"/>
          <w:b w:val="false"/>
          <w:i w:val="false"/>
          <w:color w:val="000000"/>
          <w:sz w:val="22"/>
        </w:rPr>
        <w:t>means a person licensed under this chapter to assist in the practice of physical therapy.</w:t>
      </w:r>
    </w:p>
    <w:p>
      <w:pPr>
        <w:spacing w:before="0" w:after="0"/>
        <w:ind w:left="120"/>
        <w:jc w:val="both"/>
      </w:pPr>
      <w:r>
        <w:rPr>
          <w:rFonts w:ascii="Times New Roman" w:hAnsi="Times New Roman"/>
          <w:b w:val="false"/>
          <w:i/>
          <w:color w:val="000000"/>
          <w:sz w:val="22"/>
        </w:rPr>
        <w:t xml:space="preserve">“Physical therapy”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148A.1</w:t>
        </w:r>
      </w:hyperlink>
      <w:r>
        <w:rPr>
          <w:rFonts w:ascii="Times New Roman" w:hAnsi="Times New Roman"/>
          <w:b w:val="false"/>
          <w:i w:val="false"/>
          <w:color w:val="000000"/>
          <w:sz w:val="22"/>
        </w:rPr>
        <w:t>, including:</w:t>
      </w:r>
    </w:p>
    <w:p>
      <w:pPr>
        <w:numPr>
          <w:ilvl w:val="0"/>
          <w:numId w:val="4"/>
        </w:numPr>
        <w:spacing w:before="0" w:after="0"/>
        <w:jc w:val="both"/>
      </w:pPr>
      <w:r>
        <w:rPr>
          <w:rFonts w:ascii="Times New Roman" w:hAnsi="Times New Roman"/>
          <w:b w:val="false"/>
          <w:i w:val="false"/>
          <w:color w:val="000000"/>
          <w:sz w:val="22"/>
        </w:rPr>
        <w:t>Evaluation of individuals with impairments in order to determine a diagnosis, prognosis, and plan of therapeutic treatment and intervention, and to assess the ongoing effects of treatment and intervention;</w:t>
      </w:r>
    </w:p>
    <w:p>
      <w:pPr>
        <w:numPr>
          <w:ilvl w:val="0"/>
          <w:numId w:val="4"/>
        </w:numPr>
        <w:spacing w:before="0" w:after="0"/>
        <w:jc w:val="both"/>
      </w:pPr>
      <w:r>
        <w:rPr>
          <w:rFonts w:ascii="Times New Roman" w:hAnsi="Times New Roman"/>
          <w:b w:val="false"/>
          <w:i w:val="false"/>
          <w:color w:val="000000"/>
          <w:sz w:val="22"/>
        </w:rPr>
        <w:t>Use of the effective properties of physical agents and modalities, including but not limited to mechanical and electrotherapeutic devices, heat, cold, air, light, water, electricity, and sound, to prevent, correct, minimize, or alleviate an impairment;</w:t>
      </w:r>
    </w:p>
    <w:p>
      <w:pPr>
        <w:numPr>
          <w:ilvl w:val="0"/>
          <w:numId w:val="4"/>
        </w:numPr>
        <w:spacing w:before="0" w:after="0"/>
        <w:jc w:val="both"/>
      </w:pPr>
      <w:r>
        <w:rPr>
          <w:rFonts w:ascii="Times New Roman" w:hAnsi="Times New Roman"/>
          <w:b w:val="false"/>
          <w:i w:val="false"/>
          <w:color w:val="000000"/>
          <w:sz w:val="22"/>
        </w:rPr>
        <w:t>Use of therapeutic exercises to prevent, correct, minimize, or alleviate an impairment;</w:t>
      </w:r>
    </w:p>
    <w:p>
      <w:pPr>
        <w:numPr>
          <w:ilvl w:val="0"/>
          <w:numId w:val="4"/>
        </w:numPr>
        <w:spacing w:before="0" w:after="0"/>
        <w:jc w:val="both"/>
      </w:pPr>
      <w:r>
        <w:rPr>
          <w:rFonts w:ascii="Times New Roman" w:hAnsi="Times New Roman"/>
          <w:b w:val="false"/>
          <w:i w:val="false"/>
          <w:color w:val="000000"/>
          <w:sz w:val="22"/>
        </w:rPr>
        <w:t>Use of rehabilitative procedures to prevent, correct, minimize, or alleviate an impairment, including but not limited to the following procedures:</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Manual therapy, including soft-tissue and joint mobilization and manipulation;</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Therapeutic massage;</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Dry needling;</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Prescription, application, and fabrication of assistive, adaptive, orthotic, prosthetic, and supportive devices and equipment;</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Airway clearance techniques;</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Integumentary protection and repair techniques; and</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Debridement and wound care;</w:t>
      </w:r>
    </w:p>
    <w:p>
      <w:pPr>
        <w:numPr>
          <w:ilvl w:val="0"/>
          <w:numId w:val="4"/>
        </w:numPr>
        <w:spacing w:before="0" w:after="0"/>
        <w:jc w:val="both"/>
      </w:pPr>
      <w:r>
        <w:rPr>
          <w:rFonts w:ascii="Times New Roman" w:hAnsi="Times New Roman"/>
          <w:b w:val="false"/>
          <w:i w:val="false"/>
          <w:color w:val="000000"/>
          <w:sz w:val="22"/>
        </w:rPr>
        <w:t>Interpretation of performances, tests, and measurements;</w:t>
      </w:r>
    </w:p>
    <w:p>
      <w:pPr>
        <w:numPr>
          <w:ilvl w:val="0"/>
          <w:numId w:val="4"/>
        </w:numPr>
        <w:spacing w:before="0" w:after="0"/>
        <w:jc w:val="both"/>
      </w:pPr>
      <w:r>
        <w:rPr>
          <w:rFonts w:ascii="Times New Roman" w:hAnsi="Times New Roman"/>
          <w:b w:val="false"/>
          <w:i w:val="false"/>
          <w:color w:val="000000"/>
          <w:sz w:val="22"/>
        </w:rPr>
        <w:t>The establishment and modification of physical therapy programs;</w:t>
      </w:r>
    </w:p>
    <w:p>
      <w:pPr>
        <w:numPr>
          <w:ilvl w:val="0"/>
          <w:numId w:val="4"/>
        </w:numPr>
        <w:spacing w:before="0" w:after="0"/>
        <w:jc w:val="both"/>
      </w:pPr>
      <w:r>
        <w:rPr>
          <w:rFonts w:ascii="Times New Roman" w:hAnsi="Times New Roman"/>
          <w:b w:val="false"/>
          <w:i w:val="false"/>
          <w:color w:val="000000"/>
          <w:sz w:val="22"/>
        </w:rPr>
        <w:t>The establishment and modification of treatment planning;</w:t>
      </w:r>
    </w:p>
    <w:p>
      <w:pPr>
        <w:numPr>
          <w:ilvl w:val="0"/>
          <w:numId w:val="4"/>
        </w:numPr>
        <w:spacing w:before="0" w:after="0"/>
        <w:jc w:val="both"/>
      </w:pPr>
      <w:r>
        <w:rPr>
          <w:rFonts w:ascii="Times New Roman" w:hAnsi="Times New Roman"/>
          <w:b w:val="false"/>
          <w:i w:val="false"/>
          <w:color w:val="000000"/>
          <w:sz w:val="22"/>
        </w:rPr>
        <w:t>The establishment and modification of consultive services;</w:t>
      </w:r>
    </w:p>
    <w:p>
      <w:pPr>
        <w:numPr>
          <w:ilvl w:val="0"/>
          <w:numId w:val="4"/>
        </w:numPr>
        <w:spacing w:before="0" w:after="0"/>
        <w:jc w:val="both"/>
      </w:pPr>
      <w:r>
        <w:rPr>
          <w:rFonts w:ascii="Times New Roman" w:hAnsi="Times New Roman"/>
          <w:b w:val="false"/>
          <w:i w:val="false"/>
          <w:color w:val="000000"/>
          <w:sz w:val="22"/>
        </w:rPr>
        <w:t>The establishment and modification of instructions to the patient, including but not limited to functional training relating to movement and mobility; and</w:t>
      </w:r>
    </w:p>
    <w:p>
      <w:pPr>
        <w:numPr>
          <w:ilvl w:val="0"/>
          <w:numId w:val="4"/>
        </w:numPr>
        <w:spacing w:before="0" w:after="0"/>
        <w:jc w:val="both"/>
      </w:pPr>
      <w:r>
        <w:rPr>
          <w:rFonts w:ascii="Times New Roman" w:hAnsi="Times New Roman"/>
          <w:b w:val="false"/>
          <w:i w:val="false"/>
          <w:color w:val="000000"/>
          <w:sz w:val="22"/>
        </w:rPr>
        <w:t>Participation, administration, and supervision attendant to physical therapy and educational programs and facilities.</w:t>
      </w:r>
    </w:p>
    <w:p>
      <w:pPr>
        <w:spacing w:before="0" w:after="0"/>
        <w:ind w:left="120"/>
        <w:jc w:val="both"/>
      </w:pPr>
      <w:r>
        <w:rPr>
          <w:rFonts w:ascii="Times New Roman" w:hAnsi="Times New Roman"/>
          <w:b w:val="false"/>
          <w:i/>
          <w:color w:val="000000"/>
          <w:sz w:val="22"/>
        </w:rPr>
        <w:t xml:space="preserve">“PT” </w:t>
      </w:r>
      <w:r>
        <w:rPr>
          <w:rFonts w:ascii="Times New Roman" w:hAnsi="Times New Roman"/>
          <w:b w:val="false"/>
          <w:i w:val="false"/>
          <w:color w:val="000000"/>
          <w:sz w:val="22"/>
        </w:rPr>
        <w:t>means physical therapist.</w:t>
      </w:r>
    </w:p>
    <w:p>
      <w:pPr>
        <w:spacing w:before="0" w:after="0"/>
        <w:ind w:left="120"/>
        <w:jc w:val="both"/>
      </w:pPr>
      <w:r>
        <w:rPr>
          <w:rFonts w:ascii="Times New Roman" w:hAnsi="Times New Roman"/>
          <w:b w:val="false"/>
          <w:i/>
          <w:color w:val="000000"/>
          <w:sz w:val="22"/>
        </w:rPr>
        <w:t xml:space="preserve">“PTA” </w:t>
      </w:r>
      <w:r>
        <w:rPr>
          <w:rFonts w:ascii="Times New Roman" w:hAnsi="Times New Roman"/>
          <w:b w:val="false"/>
          <w:i w:val="false"/>
          <w:color w:val="000000"/>
          <w:sz w:val="22"/>
        </w:rPr>
        <w:t>means physical therapist assistant.</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645—200.7</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physical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i w:val="false"/>
          <w:color w:val="000000"/>
          <w:sz w:val="22"/>
        </w:rPr>
        <w:t>200.2(1)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 online application and pay the nonrefundable fee specified in rule </w:t>
      </w:r>
      <w:hyperlink r:id="rId10">
        <w:r>
          <w:rPr>
            <w:rStyle w:val="Hyperlink"/>
            <w:rFonts w:ascii="Times New Roman" w:hAnsi="Times New Roman"/>
            <w:b w:val="false"/>
            <w:i w:val="false"/>
            <w:color w:val="000000"/>
            <w:sz w:val="22"/>
          </w:rPr>
          <w:t>645—5.13</w:t>
        </w:r>
      </w:hyperlink>
      <w:r>
        <w:rPr>
          <w:rFonts w:ascii="Times New Roman" w:hAnsi="Times New Roman"/>
          <w:b w:val="false"/>
          <w:i w:val="false"/>
          <w:color w:val="000000"/>
          <w:sz w:val="22"/>
        </w:rPr>
        <w:t xml:space="preserve">(147,148A). </w:t>
      </w:r>
    </w:p>
    <w:p>
      <w:pPr>
        <w:spacing w:before="0" w:after="0"/>
        <w:ind w:left="120"/>
        <w:jc w:val="both"/>
      </w:pPr>
      <w:r>
        <w:rPr>
          <w:rFonts w:ascii="Times New Roman" w:hAnsi="Times New Roman"/>
          <w:b/>
          <w:i w:val="false"/>
          <w:color w:val="000000"/>
          <w:sz w:val="22"/>
        </w:rPr>
        <w:t>200.2(2)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ind w:left="120"/>
        <w:jc w:val="both"/>
      </w:pPr>
      <w:r>
        <w:rPr>
          <w:rFonts w:ascii="Times New Roman" w:hAnsi="Times New Roman"/>
          <w:b/>
          <w:i w:val="false"/>
          <w:color w:val="000000"/>
          <w:sz w:val="22"/>
        </w:rPr>
        <w:t>200.2(3)</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An applicant shall demonstrate successful completion of a physical therapy education program accredited by a national accreditation agency approved by the board. No application will be considered by the board until official copies of academic transcripts have been received.</w:t>
      </w:r>
    </w:p>
    <w:p>
      <w:pPr>
        <w:spacing w:before="0" w:after="0"/>
        <w:ind w:left="120"/>
        <w:jc w:val="both"/>
      </w:pPr>
      <w:r>
        <w:rPr>
          <w:rFonts w:ascii="Times New Roman" w:hAnsi="Times New Roman"/>
          <w:b/>
          <w:i w:val="false"/>
          <w:color w:val="000000"/>
          <w:sz w:val="22"/>
        </w:rPr>
        <w:t>200.2(4)</w:t>
      </w:r>
      <w:r>
        <w:rPr>
          <w:rFonts w:ascii="Times New Roman" w:hAnsi="Times New Roman"/>
          <w:b w:val="false"/>
          <w:i w:val="false"/>
          <w:color w:val="000000"/>
          <w:sz w:val="22"/>
        </w:rPr>
        <w:t> </w:t>
      </w:r>
      <w:r>
        <w:rPr>
          <w:rFonts w:ascii="Times New Roman" w:hAnsi="Times New Roman"/>
          <w:b w:val="false"/>
          <w:i w:val="false"/>
          <w:color w:val="000000"/>
          <w:sz w:val="22"/>
        </w:rPr>
        <w:t>Submit a completed fingerprint card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i w:val="false"/>
          <w:color w:val="000000"/>
          <w:sz w:val="22"/>
        </w:rPr>
        <w:t>200.2(5)</w:t>
      </w:r>
      <w:r>
        <w:rPr>
          <w:rFonts w:ascii="Times New Roman" w:hAnsi="Times New Roman"/>
          <w:b w:val="false"/>
          <w:i w:val="false"/>
          <w:color w:val="000000"/>
          <w:sz w:val="22"/>
        </w:rPr>
        <w:t> </w:t>
      </w:r>
      <w:r>
        <w:rPr>
          <w:rFonts w:ascii="Times New Roman" w:hAnsi="Times New Roman"/>
          <w:b w:val="false"/>
          <w:i w:val="false"/>
          <w:color w:val="000000"/>
          <w:sz w:val="22"/>
        </w:rPr>
        <w:t>Have the testing service send the examination score directly to the board.</w:t>
      </w:r>
    </w:p>
    <w:p>
      <w:pPr>
        <w:spacing w:before="0" w:after="0"/>
        <w:ind w:left="120"/>
        <w:jc w:val="both"/>
      </w:pPr>
      <w:r>
        <w:rPr>
          <w:rFonts w:ascii="Times New Roman" w:hAnsi="Times New Roman"/>
          <w:b/>
          <w:i w:val="false"/>
          <w:color w:val="000000"/>
          <w:sz w:val="22"/>
        </w:rPr>
        <w:t>200.2(6)</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i w:val="false"/>
          <w:color w:val="000000"/>
          <w:sz w:val="22"/>
        </w:rPr>
        <w:t>200.2(7)</w:t>
      </w:r>
      <w:r>
        <w:rPr>
          <w:rFonts w:ascii="Times New Roman" w:hAnsi="Times New Roman"/>
          <w:b w:val="false"/>
          <w:i w:val="false"/>
          <w:color w:val="000000"/>
          <w:sz w:val="22"/>
        </w:rPr>
        <w:t> </w:t>
      </w:r>
      <w:r>
        <w:rPr>
          <w:rFonts w:ascii="Times New Roman" w:hAnsi="Times New Roman"/>
          <w:b w:val="false"/>
          <w:i w:val="false"/>
          <w:color w:val="000000"/>
          <w:sz w:val="22"/>
        </w:rPr>
        <w:t>A physical therapist or physical therapist assistant applicant who holds a license in another state shall have completed one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Completed board-approved continuing education during the immediately preceding two-year period: 40 hours required for the physical therapist license holder and 20 hours required for a physical therapist assistant license holder;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Served the equivalent of one year as a full-time faculty member teaching in an accredited school of physical therapy for at least one of the immediately preceding two years;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Successfully passed the examination within a period of two years from the date of examination to the time application is completed for licensure.</w:t>
      </w:r>
    </w:p>
    <w:p>
      <w:pPr>
        <w:spacing w:before="0" w:after="0"/>
        <w:ind w:left="120"/>
        <w:jc w:val="both"/>
      </w:pPr>
      <w:r>
        <w:rPr>
          <w:rFonts w:ascii="Times New Roman" w:hAnsi="Times New Roman"/>
          <w:b/>
          <w:i w:val="false"/>
          <w:color w:val="000000"/>
          <w:sz w:val="22"/>
        </w:rPr>
        <w:t>200.2(8)</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physical therapist or physical therapist assistant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i w:val="false"/>
          <w:color w:val="000000"/>
          <w:sz w:val="22"/>
        </w:rPr>
        <w:t>200.2(9)</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but who is unable to satisfy the requirements for licensure by endorsement may apply for licensure by verification, if eligible, in accordance with rule</w:t>
      </w:r>
      <w:hyperlink r:id="rId11">
        <w:r>
          <w:rPr>
            <w:rStyle w:val="Hyperlink"/>
            <w:rFonts w:ascii="Times New Roman" w:hAnsi="Times New Roman"/>
            <w:b w:val="false"/>
            <w:i w:val="false"/>
            <w:color w:val="000000"/>
            <w:sz w:val="22"/>
          </w:rPr>
          <w:t> 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645—200.3</w:t>
      </w:r>
      <w:r>
        <w:rPr>
          <w:rFonts w:ascii="Times New Roman" w:hAnsi="Times New Roman"/>
          <w:b/>
          <w:i w:val="false"/>
          <w:color w:val="000000"/>
          <w:sz w:val="22"/>
        </w:rPr>
        <w:t xml:space="preserve">(147) </w:t>
      </w:r>
      <w:r>
        <w:rPr>
          <w:rFonts w:ascii="Times New Roman" w:hAnsi="Times New Roman"/>
          <w:b/>
          <w:i w:val="false"/>
          <w:color w:val="000000"/>
          <w:sz w:val="22"/>
        </w:rPr>
        <w:t xml:space="preserve">Physical therapy compact. </w:t>
      </w:r>
      <w:r>
        <w:rPr>
          <w:rFonts w:ascii="Times New Roman" w:hAnsi="Times New Roman"/>
          <w:b w:val="false"/>
          <w:i w:val="false"/>
          <w:color w:val="000000"/>
          <w:sz w:val="22"/>
        </w:rPr>
        <w:t xml:space="preserve">The rules of the Physical Therapy Compact Commission are incorporated by reference. A physical therapist or physical therapist assistant may engage in the practice of physical therapy in Iowa without a license issued by the board if the individual has a current compact privilege to practice in Iowa issued by the Physical Therapy Compact Commission. The state fee for issuance of a compact privilege to practice in Iowa shall be $60, which will be collected by the Physical Therapy Compact Commission. The state fee for issuance of a compact privilege to practice in Iowa shall be waived for an active duty military member or spouse of an individual who is an active duty military member. A physical therapist or physical therapist assistant who practices physical therapy in Iowa using a compact privilege is subject to the rules governing licensees in rule </w:t>
      </w:r>
      <w:hyperlink r:id="rId12">
        <w:r>
          <w:rPr>
            <w:rStyle w:val="Hyperlink"/>
            <w:rFonts w:ascii="Times New Roman" w:hAnsi="Times New Roman"/>
            <w:b w:val="false"/>
            <w:i w:val="false"/>
            <w:color w:val="000000"/>
            <w:sz w:val="22"/>
          </w:rPr>
          <w:t>645—201.4</w:t>
        </w:r>
      </w:hyperlink>
      <w:r>
        <w:rPr>
          <w:rFonts w:ascii="Times New Roman" w:hAnsi="Times New Roman"/>
          <w:b w:val="false"/>
          <w:i w:val="false"/>
          <w:color w:val="000000"/>
          <w:sz w:val="22"/>
        </w:rPr>
        <w:t xml:space="preserve">(147) and in </w:t>
      </w:r>
      <w:hyperlink r:id="rId13">
        <w:r>
          <w:rPr>
            <w:rStyle w:val="Hyperlink"/>
            <w:rFonts w:ascii="Times New Roman" w:hAnsi="Times New Roman"/>
            <w:b w:val="false"/>
            <w:i w:val="false"/>
            <w:color w:val="000000"/>
            <w:sz w:val="22"/>
          </w:rPr>
          <w:t>645—Chapters 201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2018 Iowa Acts, House File 2425; and the rules in </w:t>
      </w:r>
      <w:hyperlink r:id="rId17">
        <w:r>
          <w:rPr>
            <w:rStyle w:val="Hyperlink"/>
            <w:rFonts w:ascii="Times New Roman" w:hAnsi="Times New Roman"/>
            <w:b w:val="false"/>
            <w:i w:val="false"/>
            <w:color w:val="000000"/>
            <w:sz w:val="22"/>
          </w:rPr>
          <w:t>645—Chapters 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for physical therapists and physical therapist assistants.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i w:val="false"/>
          <w:color w:val="000000"/>
          <w:sz w:val="22"/>
        </w:rPr>
        <w:t>200.4(1)</w:t>
      </w:r>
      <w:r>
        <w:rPr>
          <w:rFonts w:ascii="Times New Roman" w:hAnsi="Times New Roman"/>
          <w:b w:val="false"/>
          <w:i w:val="false"/>
          <w:color w:val="000000"/>
          <w:sz w:val="22"/>
        </w:rPr>
        <w:t> </w:t>
      </w:r>
      <w:r>
        <w:rPr>
          <w:rFonts w:ascii="Times New Roman" w:hAnsi="Times New Roman"/>
          <w:b w:val="false"/>
          <w:i w:val="false"/>
          <w:color w:val="000000"/>
          <w:sz w:val="22"/>
        </w:rPr>
        <w:t>Evidence of having passed the National Physical Therapy Examination (NPTE) or other nationally recognized equivalent examination as defined by the board.</w:t>
      </w:r>
    </w:p>
    <w:p>
      <w:pPr>
        <w:spacing w:before="0" w:after="0"/>
        <w:ind w:left="120"/>
        <w:jc w:val="both"/>
      </w:pPr>
      <w:r>
        <w:rPr>
          <w:rFonts w:ascii="Times New Roman" w:hAnsi="Times New Roman"/>
          <w:b/>
          <w:i w:val="false"/>
          <w:color w:val="000000"/>
          <w:sz w:val="22"/>
        </w:rPr>
        <w:t>200.4(2)</w:t>
      </w:r>
      <w:r>
        <w:rPr>
          <w:rFonts w:ascii="Times New Roman" w:hAnsi="Times New Roman"/>
          <w:b w:val="false"/>
          <w:i w:val="false"/>
          <w:color w:val="000000"/>
          <w:sz w:val="22"/>
        </w:rPr>
        <w:t> </w:t>
      </w:r>
      <w:r>
        <w:rPr>
          <w:rFonts w:ascii="Times New Roman" w:hAnsi="Times New Roman"/>
          <w:b w:val="false"/>
          <w:i w:val="false"/>
          <w:color w:val="000000"/>
          <w:sz w:val="22"/>
        </w:rPr>
        <w:t>The applicant shall abide by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examinations taken prior to July 1, 1994, satisfactory completion shall be defined as receiving an overall examination score exceeding 1.5 standard deviations below the national average.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examinations completed after July 1, 1994, satisfactory completion shall be defined as receiving an overall examination score equal to or greater than the criterion-referenced passing point recommended by the Federation of State Boards of Physical Therapy.</w:t>
      </w:r>
    </w:p>
    <w:p>
      <w:pPr>
        <w:spacing w:before="0" w:after="0"/>
        <w:ind w:left="120"/>
        <w:jc w:val="both"/>
      </w:pPr>
      <w:r>
        <w:rPr>
          <w:rFonts w:ascii="Times New Roman" w:hAnsi="Times New Roman"/>
          <w:b/>
          <w:i w:val="false"/>
          <w:color w:val="000000"/>
          <w:sz w:val="22"/>
        </w:rPr>
        <w:t>200.4(3)</w:t>
      </w:r>
      <w:r>
        <w:rPr>
          <w:rFonts w:ascii="Times New Roman" w:hAnsi="Times New Roman"/>
          <w:b w:val="false"/>
          <w:i w:val="false"/>
          <w:color w:val="000000"/>
          <w:sz w:val="22"/>
        </w:rPr>
        <w:t> </w:t>
      </w:r>
      <w:r>
        <w:rPr>
          <w:rFonts w:ascii="Times New Roman" w:hAnsi="Times New Roman"/>
          <w:b w:val="false"/>
          <w:i w:val="false"/>
          <w:color w:val="000000"/>
          <w:sz w:val="22"/>
        </w:rPr>
        <w:t>The Federation of State Boards of Physical Therapy (FSBPT) determines the total number of times an applicant may take the examination in a lifetime. The board will not approve an applicant for testing when the applicant has exhausted the applicant’s lifetime opportunities for taking the examination, as determined by FSBPT.</w:t>
      </w:r>
    </w:p>
    <w:p>
      <w:pPr>
        <w:spacing w:before="0" w:after="0"/>
        <w:ind w:left="120"/>
        <w:jc w:val="both"/>
      </w:pPr>
      <w:r>
        <w:rPr>
          <w:rFonts w:ascii="Times New Roman" w:hAnsi="Times New Roman"/>
          <w:b/>
          <w:i w:val="false"/>
          <w:color w:val="000000"/>
          <w:sz w:val="22"/>
        </w:rPr>
        <w:t>200.4(4)</w:t>
      </w:r>
      <w:r>
        <w:rPr>
          <w:rFonts w:ascii="Times New Roman" w:hAnsi="Times New Roman"/>
          <w:b w:val="false"/>
          <w:i w:val="false"/>
          <w:color w:val="000000"/>
          <w:sz w:val="22"/>
        </w:rPr>
        <w:t> </w:t>
      </w:r>
      <w:r>
        <w:rPr>
          <w:rFonts w:ascii="Times New Roman" w:hAnsi="Times New Roman"/>
          <w:b w:val="false"/>
          <w:i w:val="false"/>
          <w:color w:val="000000"/>
          <w:sz w:val="22"/>
        </w:rPr>
        <w:t>Special accommodations. To eliminate discrimination and guarantee fairness under Title II of the Americans with Disabilities Act (ADA), an individual who has a qualifying disability may request an examination accommodation. The applicant must submit appropriate documentation to FSBPT.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645—200.5</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200.5(1)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 physical therapist or physical therapist assistant: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Educational requirements—physical therapists. </w:t>
      </w:r>
      <w:r>
        <w:rPr>
          <w:rFonts w:ascii="Times New Roman" w:hAnsi="Times New Roman"/>
          <w:b w:val="false"/>
          <w:i w:val="false"/>
          <w:color w:val="000000"/>
          <w:sz w:val="22"/>
        </w:rPr>
        <w:t>Physical therapists shall graduate from a physical therapy program accredited by a national accreditation agency approved by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Educational requirements—physical therapist assistants. </w:t>
      </w:r>
      <w:r>
        <w:rPr>
          <w:rFonts w:ascii="Times New Roman" w:hAnsi="Times New Roman"/>
          <w:b w:val="false"/>
          <w:i w:val="false"/>
          <w:color w:val="000000"/>
          <w:sz w:val="22"/>
        </w:rPr>
        <w:t>Physical therapist assistants shall graduate from a PTA program accredited by a national accreditation agency approved by the board.</w:t>
      </w:r>
    </w:p>
    <w:p>
      <w:pPr>
        <w:spacing w:before="0" w:after="0"/>
        <w:ind w:left="120"/>
        <w:jc w:val="both"/>
      </w:pPr>
      <w:r>
        <w:rPr>
          <w:rFonts w:ascii="Times New Roman" w:hAnsi="Times New Roman"/>
          <w:b/>
          <w:i w:val="false"/>
          <w:color w:val="000000"/>
          <w:sz w:val="22"/>
        </w:rPr>
        <w:t>200.5(2)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Foreign-trained applicants who do not hold a license in another state or U.S. territory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an English translation and an equivalency evaluation of their educational credentials through the following organization: Foreign Credentialing Commission on Physical Therapy, Inc., 124 West Street South, Third Floor, Alexandria, VA 22314; telephone 703.684.8406; website </w:t>
      </w:r>
      <w:hyperlink r:id="rId20">
        <w:r>
          <w:rPr>
            <w:rStyle w:val="Hyperlink"/>
            <w:rFonts w:ascii="Times New Roman" w:hAnsi="Times New Roman"/>
            <w:b w:val="false"/>
            <w:i w:val="false"/>
            <w:color w:val="000000"/>
            <w:sz w:val="22"/>
            <w:u w:val="single"/>
          </w:rPr>
          <w:t>www.fccpt.org</w:t>
        </w:r>
      </w:hyperlink>
      <w:r>
        <w:rPr>
          <w:rFonts w:ascii="Times New Roman" w:hAnsi="Times New Roman"/>
          <w:b w:val="false"/>
          <w:i w:val="false"/>
          <w:color w:val="000000"/>
          <w:sz w:val="22"/>
        </w:rPr>
        <w:t>. The credentials of a foreign-educated physical therapist or foreign-educated physical therapist assistant licensure applicant who does not hold a license in another state or territory of the United States and is applying for licensure by taking the examination should be evaluated using the most current version of the FSBPT Coursework Tool (CWT). The professional curriculum must be equivalent to the Commission on Accreditation in Physical Therapy Education standards. An applicant shall bear the expense of the curriculum evaluation.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certified proof of proficiency in the English language by achieving on the Test of English as a Foreign Language Internet-based test (TOEFL iBT test) a total score of at least 89 as well as accompanying minimum scores in the four test components as follows: 24 in writing; 26 in speaking; 21 in reading; and 18 in listening. This test is administered by Educational Testing Services, Inc., P.O. Box 6157, Princeton, NJ 08541-6157. An applicant shall bear the expense of the TOEFL iBT test. Applicants may be exempt from the TOEFL iBT test when physical therapy education was completed in a school where the language of instruction in physical therapy was English, the language of the textbooks was English, and the applicant’s transcript was in English.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physical therapist or physical therapist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i w:val="false"/>
          <w:color w:val="000000"/>
          <w:sz w:val="22"/>
        </w:rPr>
        <w:t>200.6(3)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21">
        <w:r>
          <w:rPr>
            <w:rStyle w:val="Hyperlink"/>
            <w:rFonts w:ascii="Times New Roman" w:hAnsi="Times New Roman"/>
            <w:b w:val="false"/>
            <w:i w:val="false"/>
            <w:color w:val="000000"/>
            <w:sz w:val="22"/>
          </w:rPr>
          <w:t>645—203.2</w:t>
        </w:r>
      </w:hyperlink>
      <w:r>
        <w:rPr>
          <w:rFonts w:ascii="Times New Roman" w:hAnsi="Times New Roman"/>
          <w:b w:val="false"/>
          <w:i w:val="false"/>
          <w:color w:val="000000"/>
          <w:sz w:val="22"/>
        </w:rPr>
        <w:t xml:space="preserve">(148A) and the mandatory reporting requirements of subrule </w:t>
      </w:r>
      <w:hyperlink r:id="rId22">
        <w:r>
          <w:rPr>
            <w:rStyle w:val="Hyperlink"/>
            <w:rFonts w:ascii="Times New Roman" w:hAnsi="Times New Roman"/>
            <w:b w:val="false"/>
            <w:i w:val="false"/>
            <w:color w:val="000000"/>
            <w:sz w:val="22"/>
          </w:rPr>
          <w:t>200.6(4)</w:t>
        </w:r>
      </w:hyperlink>
      <w:r>
        <w:rPr>
          <w:rFonts w:ascii="Times New Roman" w:hAnsi="Times New Roman"/>
          <w:b w:val="false"/>
          <w:i w:val="false"/>
          <w:color w:val="000000"/>
          <w:sz w:val="22"/>
        </w:rPr>
        <w:t xml:space="preserve">. A licensee whose license was reactivated during the current renewal compliance period may use continuing education credit earned during the compliance period for the first renewal following reactivation; and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200.6(4)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is required by Iowa Code section </w:t>
      </w:r>
      <w:hyperlink r:id="rId2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4">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is required by Iowa Code section </w:t>
      </w:r>
      <w:hyperlink r:id="rId25">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645—Chapter 4.</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200.6(5)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200.6(6)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physical therapists or physical therapist assistants shall keep their renewal licenses displayed in a conspicuous public place at the primary site of practice.</w:t>
      </w:r>
    </w:p>
    <w:p>
      <w:pPr>
        <w:spacing w:before="0" w:after="0"/>
        <w:ind w:left="120"/>
        <w:jc w:val="both"/>
      </w:pPr>
      <w:r>
        <w:rPr>
          <w:rFonts w:ascii="Times New Roman" w:hAnsi="Times New Roman"/>
          <w:b/>
          <w:i w:val="false"/>
          <w:color w:val="000000"/>
          <w:sz w:val="22"/>
        </w:rPr>
        <w:t>200.6(7)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8">
        <w:r>
          <w:rPr>
            <w:rStyle w:val="Hyperlink"/>
            <w:rFonts w:ascii="Times New Roman" w:hAnsi="Times New Roman"/>
            <w:b w:val="false"/>
            <w:i w:val="false"/>
            <w:color w:val="000000"/>
            <w:sz w:val="22"/>
          </w:rPr>
          <w:t>645—subrule 5.13(4)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200.6(8)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physical therapist or a physical therapist assistant in Iowa until the license is reactivated. A licensee who practices as a physical therapist or a physical therapist assistant in the state of Iowa with an inactive license may be subject to disciplinary action by the board, injunctive action pursuant to Iowa Code section </w:t>
      </w:r>
      <w:hyperlink r:id="rId2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200.7(1)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i w:val="false"/>
          <w:color w:val="000000"/>
          <w:sz w:val="22"/>
        </w:rPr>
        <w:t>200.7(2)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1">
        <w:r>
          <w:rPr>
            <w:rStyle w:val="Hyperlink"/>
            <w:rFonts w:ascii="Times New Roman" w:hAnsi="Times New Roman"/>
            <w:b w:val="false"/>
            <w:i w:val="false"/>
            <w:color w:val="000000"/>
            <w:sz w:val="22"/>
          </w:rPr>
          <w:t>645—subrule 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physical therapy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20 hours of continuing education for a physical therapist assistant and 40 hours of continuing education for a physical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40 hours of continuing education for a physical therapist assistant and 80 hours of continuing education for a physical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645—200.8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2">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and must apply for and be granted reactivation of the license in accordance with rule</w:t>
      </w:r>
      <w:hyperlink r:id="rId33">
        <w:r>
          <w:rPr>
            <w:rStyle w:val="Hyperlink"/>
            <w:rFonts w:ascii="Times New Roman" w:hAnsi="Times New Roman"/>
            <w:b w:val="false"/>
            <w:i w:val="false"/>
            <w:color w:val="000000"/>
            <w:sz w:val="22"/>
          </w:rPr>
          <w:t> 645—200.7(17A,147,272C)</w:t>
        </w:r>
      </w:hyperlink>
      <w:r>
        <w:rPr>
          <w:rFonts w:ascii="Times New Roman" w:hAnsi="Times New Roman"/>
          <w:b w:val="false"/>
          <w:i w:val="false"/>
          <w:color w:val="000000"/>
          <w:sz w:val="22"/>
        </w:rPr>
        <w:t xml:space="preserve"> prior to practicing physical therapy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8/28/02, Notice 6/12/02—published 9/18/02, effective 10/23/02]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2481C</w:t>
      </w:r>
      <w:r>
        <w:rPr>
          <w:rFonts w:ascii="Times New Roman" w:hAnsi="Times New Roman"/>
          <w:b w:val="false"/>
          <w:i w:val="false"/>
          <w:color w:val="000000"/>
          <w:sz w:val="21"/>
        </w:rPr>
        <w:t xml:space="preserve"> (Notice ARC 2368C, IAB 1/20/16)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4102C</w:t>
      </w:r>
      <w:r>
        <w:rPr>
          <w:rFonts w:ascii="Times New Roman" w:hAnsi="Times New Roman"/>
          <w:b w:val="false"/>
          <w:i w:val="false"/>
          <w:color w:val="000000"/>
          <w:sz w:val="21"/>
        </w:rPr>
        <w:t xml:space="preserve"> (Notice ARC 3944C, IAB 8/15/18)</w:t>
      </w:r>
      <w:r>
        <w:rPr>
          <w:rFonts w:ascii="Times New Roman" w:hAnsi="Times New Roman"/>
          <w:b w:val="false"/>
          <w:i w:val="false"/>
          <w:color w:val="000000"/>
          <w:sz w:val="21"/>
        </w:rPr>
        <w:t>, IAB 10/24/18, effective 1/1/19]</w:t>
      </w:r>
    </w:p>
    <w:p>
      <w:pPr>
        <w:spacing w:before="0" w:after="0"/>
        <w:ind w:left="120"/>
        <w:jc w:val="center"/>
      </w:pPr>
      <w:r>
        <w:rPr>
          <w:rFonts w:ascii="Times New Roman" w:hAnsi="Times New Roman"/>
          <w:b w:val="false"/>
          <w:i w:val="false"/>
          <w:color w:val="000000"/>
          <w:sz w:val="21"/>
        </w:rPr>
        <w:t>[Filed ARC 4702C</w:t>
      </w:r>
      <w:r>
        <w:rPr>
          <w:rFonts w:ascii="Times New Roman" w:hAnsi="Times New Roman"/>
          <w:b w:val="false"/>
          <w:i w:val="false"/>
          <w:color w:val="000000"/>
          <w:sz w:val="21"/>
        </w:rPr>
        <w:t xml:space="preserve"> (Notice ARC 4569C,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7978C</w:t>
      </w:r>
      <w:r>
        <w:rPr>
          <w:rFonts w:ascii="Times New Roman" w:hAnsi="Times New Roman"/>
          <w:b w:val="false"/>
          <w:i w:val="false"/>
          <w:color w:val="000000"/>
          <w:sz w:val="21"/>
        </w:rPr>
        <w:t xml:space="preserve"> (Notice ARC 7545C, IAB 1/24/24)</w:t>
      </w:r>
      <w:r>
        <w:rPr>
          <w:rFonts w:ascii="Times New Roman" w:hAnsi="Times New Roman"/>
          <w:b w:val="false"/>
          <w:i w:val="false"/>
          <w:color w:val="000000"/>
          <w:sz w:val="21"/>
        </w:rPr>
        <w:t>, IAB 5/15/24, effective 7/1/24]</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5">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A.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5B.pdf" Type="http://schemas.openxmlformats.org/officeDocument/2006/relationships/hyperlink" Id="rId6"/>
    <Relationship TargetMode="External" Target="https://www.legis.iowa.gov/docs/ico/chapter/148A.pdf" Type="http://schemas.openxmlformats.org/officeDocument/2006/relationships/hyperlink" Id="rId7"/>
    <Relationship TargetMode="External" Target="https://www.legis.iowa.gov/docs/iac/rule/645.200.7.pdf" Type="http://schemas.openxmlformats.org/officeDocument/2006/relationships/hyperlink" Id="rId8"/>
    <Relationship TargetMode="External" Target="https://www.legis.iowa.gov/docs/iac/rule/645.11.31.pdf" Type="http://schemas.openxmlformats.org/officeDocument/2006/relationships/hyperlink" Id="rId9"/>
    <Relationship TargetMode="External" Target="https://www.legis.iowa.gov/docs/iac/rule/645.5.13.pdf" Type="http://schemas.openxmlformats.org/officeDocument/2006/relationships/hyperlink" Id="rId10"/>
    <Relationship TargetMode="External" Target="https://www.legis.iowa.gov/docs/iac/rule/645.19.1.pdf" Type="http://schemas.openxmlformats.org/officeDocument/2006/relationships/hyperlink" Id="rId11"/>
    <Relationship TargetMode="External" Target="https://www.legis.iowa.gov/docs/iac/rule/645.201.4.pdf" Type="http://schemas.openxmlformats.org/officeDocument/2006/relationships/hyperlink" Id="rId12"/>
    <Relationship TargetMode="External" Target="https://www.legis.iowa.gov/docs/iac/chapter/645.201.pdf" Type="http://schemas.openxmlformats.org/officeDocument/2006/relationships/hyperlink" Id="rId13"/>
    <Relationship TargetMode="External" Target="https://www.legis.iowa.gov/docs/iac/chapter/645.202.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chapter/645.9.pdf" Type="http://schemas.openxmlformats.org/officeDocument/2006/relationships/hyperlink" Id="rId17"/>
    <Relationship TargetMode="External" Target="https://www.legis.iowa.gov/docs/iac/chapter/645.11.pdf" Type="http://schemas.openxmlformats.org/officeDocument/2006/relationships/hyperlink" Id="rId18"/>
    <Relationship TargetMode="External" Target="https://www.legis.iowa.gov/docs/iac/chapter/645.13.pdf" Type="http://schemas.openxmlformats.org/officeDocument/2006/relationships/hyperlink" Id="rId19"/>
    <Relationship TargetMode="External" Target="http://www.fccpt.org" Type="http://schemas.openxmlformats.org/officeDocument/2006/relationships/hyperlink" Id="rId20"/>
    <Relationship TargetMode="External" Target="https://www.legis.iowa.gov/docs/iac/rule/645.203.2.pdf" Type="http://schemas.openxmlformats.org/officeDocument/2006/relationships/hyperlink" Id="rId21"/>
    <Relationship TargetMode="External" Target="https://www.legis.iowa.gov/docs/iac/rule/645.200.6.pdf" Type="http://schemas.openxmlformats.org/officeDocument/2006/relationships/hyperlink" Id="rId22"/>
    <Relationship TargetMode="External" Target="https://www.legis.iowa.gov/docs/ico/chapter/232.pdf" Type="http://schemas.openxmlformats.org/officeDocument/2006/relationships/hyperlink" Id="rId23"/>
    <Relationship TargetMode="External" Target="https://www.legis.iowa.gov/docs/ico/chapter/232.pdf" Type="http://schemas.openxmlformats.org/officeDocument/2006/relationships/hyperlink" Id="rId24"/>
    <Relationship TargetMode="External" Target="https://www.legis.iowa.gov/docs/ico/chapter/235B.pdf" Type="http://schemas.openxmlformats.org/officeDocument/2006/relationships/hyperlink" Id="rId25"/>
    <Relationship TargetMode="External" Target="https://www.legis.iowa.gov/docs/ico/chapter/235E.pdf" Type="http://schemas.openxmlformats.org/officeDocument/2006/relationships/hyperlink" Id="rId26"/>
    <Relationship TargetMode="External" Target="https://www.legis.iowa.gov/docs/ico/chapter/235B.pdf" Type="http://schemas.openxmlformats.org/officeDocument/2006/relationships/hyperlink" Id="rId27"/>
    <Relationship TargetMode="External" Target="https://www.legis.iowa.gov/docs/iac/rule/645.5.13.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ac/rule/645.5.13.pdf" Type="http://schemas.openxmlformats.org/officeDocument/2006/relationships/hyperlink" Id="rId31"/>
    <Relationship TargetMode="External" Target="https://www.legis.iowa.gov/docs/iac/rule/645.11.31.pdf" Type="http://schemas.openxmlformats.org/officeDocument/2006/relationships/hyperlink" Id="rId32"/>
    <Relationship TargetMode="External" Target="https://www.legis.iowa.gov/docs/iac/rule/645.200.7.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47.pdf" Type="http://schemas.openxmlformats.org/officeDocument/2006/relationships/hyperlink" Id="rId35"/>
    <Relationship TargetMode="External" Target="https://www.legis.iowa.gov/docs/ico/chapter/148A.pdf" Type="http://schemas.openxmlformats.org/officeDocument/2006/relationships/hyperlink" Id="rId36"/>
    <Relationship TargetMode="External" Target="https://www.legis.iowa.gov/docs/ico/chapter/272C.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