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IOWA VOCATIONAL-TECHNICAL TUITION GRANT PROGRAM</w:t>
      </w:r>
    </w:p>
    <w:p>
      <w:pPr>
        <w:spacing w:before="0" w:after="0"/>
        <w:ind w:left="120"/>
        <w:jc w:val="center"/>
      </w:pPr>
      <w:r>
        <w:rPr>
          <w:rFonts w:ascii="Times New Roman" w:hAnsi="Times New Roman"/>
          <w:b w:val="false"/>
          <w:i w:val="false"/>
          <w:color w:val="000000"/>
          <w:sz w:val="14"/>
        </w:rPr>
        <w:t>[Prior to 8/10/88, see College Aid Commission, 245—Ch 5]</w:t>
      </w:r>
    </w:p>
    <w:p>
      <w:pPr>
        <w:spacing w:before="0" w:after="0"/>
        <w:ind w:left="120"/>
        <w:jc w:val="both"/>
      </w:pPr>
      <w:r>
        <w:rPr>
          <w:rFonts w:ascii="Times New Roman" w:hAnsi="Times New Roman"/>
          <w:b/>
          <w:i w:val="false"/>
          <w:color w:val="000000"/>
          <w:sz w:val="22"/>
        </w:rPr>
        <w:t>283—13.1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Iowa vocational-technical tuition grant program is tuition-restricted and is also based on the financial metric and financial need of Iowa residents enrolled in eligible programs of study at Iowa community colleges.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4">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who is enrolled at least part-time in a program of study that is classified as a career and technical education program by the Iowa department of education; meets the award eligibility criteria; and meets the following provisions:</w:t>
      </w:r>
    </w:p>
    <w:p>
      <w:pPr>
        <w:numPr>
          <w:ilvl w:val="0"/>
          <w:numId w:val="3"/>
        </w:numPr>
        <w:spacing w:before="0" w:after="0"/>
        <w:jc w:val="both"/>
      </w:pPr>
      <w:r>
        <w:rPr>
          <w:rFonts w:ascii="Times New Roman" w:hAnsi="Times New Roman"/>
          <w:b w:val="false"/>
          <w:i w:val="false"/>
          <w:color w:val="000000"/>
          <w:sz w:val="22"/>
        </w:rPr>
        <w:t>Completes the applications the commission deems necessary on or before the date established by the commission.</w:t>
      </w:r>
    </w:p>
    <w:p>
      <w:pPr>
        <w:numPr>
          <w:ilvl w:val="0"/>
          <w:numId w:val="3"/>
        </w:numPr>
        <w:spacing w:before="0" w:after="0"/>
        <w:jc w:val="both"/>
      </w:pP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1">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283—13.4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 xml:space="preserve">Eligible applicants may receive no more than the equivalent of four full-time awards. If the program of study cannot be completed by the eligible applicant within the extent of the award, the eligible applicant may qualify for the equivalent of one additional full-time award. These limits reset after two years of no postsecondary enrollment, pursuant to Iowa Code section </w:t>
      </w:r>
      <w:hyperlink r:id="rId12">
        <w:r>
          <w:rPr>
            <w:rStyle w:val="Hyperlink"/>
            <w:rFonts w:ascii="Times New Roman" w:hAnsi="Times New Roman"/>
            <w:b w:val="false"/>
            <w:i w:val="false"/>
            <w:color w:val="000000"/>
            <w:sz w:val="22"/>
          </w:rPr>
          <w:t>256.192(3)</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maximum award for full-time students will not exceed the student’s financial need and may be the lesser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difference between the cost of tuition, mandatory fees, books and supplies, as determined by the commission, and the amount of the federal Pell Grant for which the student qualifies,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$1,200,</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award amount established by the commission that allows all eligible applicants to receive an award.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When awarded in combination with other tuition-restricted funds, the total amount of tuition-restricted funding including an Iowa vocational-technical tuition grant cannot exceed the total tuition and mandatory fees charged to the recipient.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commission will provide notice of the eligibility criteria and maximum award to participating Iowa community colleges annually to authorize awarding.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commission will designate eligible applicants for awards and provide Iowa community colleges with rosters of designated eligible applicants.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Iowa community colleges will notify recipients of the awards, clearly indicating the award amount and the state program from which funding is being provided and stating that the award is contingent on the availability of state funds.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Iowa community colleges will apply awards directly to student accounts to cover tuition and mandatory fees.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Iowa community colleges will provide information about eligible applicants to the commission in a format specified by the commission. Iowa community colleges will make necessary changes to awards due to a change in enrollment, program of study, and financial situation, and promptly report those changes to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Iowa community colleges are responsible for completing necessary verification and for coordinating other aid to ensure compliance with student eligibility requirements and allowable award amounts. Iowa community colleges will report changes in student eligibility to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The commission will periodically investigate and review compliance of Iowa community colleges participating in this program with the criteria established in Iowa Code section </w:t>
      </w:r>
      <w:hyperlink r:id="rId13">
        <w:r>
          <w:rPr>
            <w:rStyle w:val="Hyperlink"/>
            <w:rFonts w:ascii="Times New Roman" w:hAnsi="Times New Roman"/>
            <w:b w:val="false"/>
            <w:i w:val="false"/>
            <w:color w:val="000000"/>
            <w:sz w:val="22"/>
          </w:rPr>
          <w:t>256.192</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10/15/73]</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7/15/83, Notice 4/27/83—published 8/3/83, effective 9/7/83]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1/13/89, Notice 11/2/88—published 2/8/89, effective 3/15/89]</w:t>
      </w:r>
    </w:p>
    <w:p>
      <w:pPr>
        <w:spacing w:before="0" w:after="0"/>
        <w:ind w:left="120"/>
        <w:jc w:val="center"/>
      </w:pPr>
      <w:r>
        <w:rPr>
          <w:rFonts w:ascii="Times New Roman" w:hAnsi="Times New Roman"/>
          <w:b w:val="false"/>
          <w:i w:val="false"/>
          <w:color w:val="000000"/>
          <w:sz w:val="21"/>
        </w:rPr>
        <w:t>[Filed 11/14/90, Notice 10/3/90—published 12/12/90, effective 1/16/91]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12/1/97, Notice 10/8/97—published 12/17/97, effective 1/28/98]</w:t>
      </w:r>
    </w:p>
    <w:p>
      <w:pPr>
        <w:spacing w:before="0" w:after="0"/>
        <w:ind w:left="120"/>
        <w:jc w:val="center"/>
      </w:pPr>
      <w:r>
        <w:rPr>
          <w:rFonts w:ascii="Times New Roman" w:hAnsi="Times New Roman"/>
          <w:b w:val="false"/>
          <w:i w:val="false"/>
          <w:color w:val="000000"/>
          <w:sz w:val="21"/>
        </w:rPr>
        <w:t>[Filed 11/25/98, Notice 8/26/98—published 12/16/98, effective 1/20/99]</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8173C</w:t>
      </w:r>
      <w:r>
        <w:rPr>
          <w:rFonts w:ascii="Times New Roman" w:hAnsi="Times New Roman"/>
          <w:b w:val="false"/>
          <w:i w:val="false"/>
          <w:color w:val="000000"/>
          <w:sz w:val="21"/>
        </w:rPr>
        <w:t xml:space="preserve"> (Notice ARC 7853C,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3.10.2.pdf" Type="http://schemas.openxmlformats.org/officeDocument/2006/relationships/hyperlink" Id="rId4"/>
    <Relationship TargetMode="External" Target="https://www.legis.iowa.gov/docs/iac/rule/283.10.2.pdf" Type="http://schemas.openxmlformats.org/officeDocument/2006/relationships/hyperlink" Id="rId5"/>
    <Relationship TargetMode="External" Target="https://www.legis.iowa.gov/docs/iac/rule/283.10.2.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3.pdf" Type="http://schemas.openxmlformats.org/officeDocument/2006/relationships/hyperlink" Id="rId11"/>
    <Relationship TargetMode="External" Target="https://www.legis.iowa.gov/docs/ico/chapter/256.pdf" Type="http://schemas.openxmlformats.org/officeDocument/2006/relationships/hyperlink" Id="rId12"/>
    <Relationship TargetMode="External" Target="https://www.legis.iowa.gov/docs/ico/chapter/256.pdf" Type="http://schemas.openxmlformats.org/officeDocument/2006/relationships/hyperlink" Id="rId13"/>
    <Relationship TargetMode="External" Target="https://www.legis.iowa.gov/docs/ico/chapter/25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