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DELAYED DEPOSIT SERVICES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187—17.1</w:t>
      </w:r>
      <w:r>
        <w:rPr>
          <w:rFonts w:ascii="Times New Roman" w:hAnsi="Times New Roman"/>
          <w:b/>
          <w:i w:val="false"/>
          <w:color w:val="000000"/>
          <w:sz w:val="22"/>
        </w:rPr>
        <w:t xml:space="preserve">(17A,533D)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deposit transactions” </w:t>
      </w:r>
      <w:r>
        <w:rPr>
          <w:rFonts w:ascii="Times New Roman" w:hAnsi="Times New Roman"/>
          <w:b w:val="false"/>
          <w:i w:val="false"/>
          <w:color w:val="000000"/>
          <w:sz w:val="22"/>
        </w:rPr>
        <w:t xml:space="preserve">means the activities of a “delayed deposit services business” as defined in Iowa Code section </w:t>
      </w:r>
      <w:hyperlink r:id="rId6">
        <w:r>
          <w:rPr>
            <w:rStyle w:val="Hyperlink"/>
            <w:rFonts w:ascii="Times New Roman" w:hAnsi="Times New Roman"/>
            <w:b w:val="false"/>
            <w:i w:val="false"/>
            <w:color w:val="000000"/>
            <w:sz w:val="22"/>
          </w:rPr>
          <w:t>533D.2(2)</w:t>
        </w:r>
      </w:hyperlink>
      <w:r>
        <w:rPr>
          <w:rFonts w:ascii="Times New Roman" w:hAnsi="Times New Roman"/>
          <w:b w:val="false"/>
          <w:i w:val="false"/>
          <w:color w:val="000000"/>
          <w:sz w:val="22"/>
        </w:rPr>
        <w:t xml:space="preserve">. These transactions qualify as consumer loans subject to the Iowa Consumer Credit Code, Iowa Code chapter </w:t>
      </w:r>
      <w:hyperlink r:id="rId7">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if the borrower is a person other than an organization and the debt is incurred for personal, family, or household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means an application submitted to the superintendent for a license to operate as a delayed deposit services business in accordance with the provisions of Iowa Code chapter </w:t>
      </w:r>
      <w:hyperlink r:id="rId8">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“Maker” </w:t>
      </w:r>
      <w:r>
        <w:rPr>
          <w:rFonts w:ascii="Times New Roman" w:hAnsi="Times New Roman"/>
          <w:b w:val="false"/>
          <w:i w:val="false"/>
          <w:color w:val="000000"/>
          <w:sz w:val="22"/>
        </w:rPr>
        <w:t>means a person who issues a check in order to enter into a delayed deposit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multistate licensing system developed and maintained by the Conference of State Bank Supervisors and the American Association of Residential Mortgage Regulators for the licensing and regulation of nondepository financial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187—17.2</w:t>
      </w:r>
      <w:r>
        <w:rPr>
          <w:rFonts w:ascii="Times New Roman" w:hAnsi="Times New Roman"/>
          <w:b/>
          <w:i w:val="false"/>
          <w:color w:val="000000"/>
          <w:sz w:val="22"/>
        </w:rPr>
        <w:t xml:space="preserve">(17A,533D) </w:t>
      </w:r>
      <w:r>
        <w:rPr>
          <w:rFonts w:ascii="Times New Roman" w:hAnsi="Times New Roman"/>
          <w:b/>
          <w:i w:val="false"/>
          <w:color w:val="000000"/>
          <w:sz w:val="22"/>
        </w:rPr>
        <w:t xml:space="preserve">Utilization of NMLS. </w:t>
      </w:r>
      <w:r>
        <w:rPr>
          <w:rFonts w:ascii="Times New Roman" w:hAnsi="Times New Roman"/>
          <w:b w:val="false"/>
          <w:i w:val="false"/>
          <w:color w:val="000000"/>
          <w:sz w:val="22"/>
        </w:rPr>
        <w:t>All application and licensing information shall be submitted through the NMLS including but not limited to the following: original application information; changes in application information; license renewal information; changes in name, location, and control; and notices of significant events. The applicant or licensee shall pay any fees required by NMLS including but not limited to the following: system processing fees, background check fees, and credit background check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187—17.3</w:t>
      </w:r>
      <w:r>
        <w:rPr>
          <w:rFonts w:ascii="Times New Roman" w:hAnsi="Times New Roman"/>
          <w:b/>
          <w:i w:val="false"/>
          <w:color w:val="000000"/>
          <w:sz w:val="22"/>
        </w:rPr>
        <w:t xml:space="preserve">(17A,533D)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delayed deposit services business in Iowa shall be submitted to the superintendent on the form provided and with the information requested through the NMLS. The superintendent may consider an application withdrawn if it does not contain all of the information required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with the application an application fee of $100 and an initial license fee of $250.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within 10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license to enter into delayed deposit transactions must file with the superintendent a $25,000 surety bond in compliance with the provisions of Iowa Code section </w:t>
      </w:r>
      <w:hyperlink r:id="rId9">
        <w:r>
          <w:rPr>
            <w:rStyle w:val="Hyperlink"/>
            <w:rFonts w:ascii="Times New Roman" w:hAnsi="Times New Roman"/>
            <w:b w:val="false"/>
            <w:i w:val="false"/>
            <w:color w:val="000000"/>
            <w:sz w:val="22"/>
          </w:rPr>
          <w:t>533D.3(3)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17.3(6)</w:t>
      </w:r>
      <w:r>
        <w:rPr>
          <w:rFonts w:ascii="Times New Roman" w:hAnsi="Times New Roman"/>
          <w:b w:val="false"/>
          <w:i w:val="false"/>
          <w:color w:val="000000"/>
          <w:sz w:val="22"/>
        </w:rPr>
        <w:t> </w:t>
      </w:r>
      <w:r>
        <w:rPr>
          <w:rFonts w:ascii="Times New Roman" w:hAnsi="Times New Roman"/>
          <w:b w:val="false"/>
          <w:i w:val="false"/>
          <w:color w:val="000000"/>
          <w:sz w:val="22"/>
        </w:rPr>
        <w:t>Licenses expire on the next December 31 after they are issued, but licenses granted on or after November 1 but before January 1 will not expire until December 31 of the following year. For example, a license granted on November 17, 2017, would not expire until December 31,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187—17.4</w:t>
      </w:r>
      <w:r>
        <w:rPr>
          <w:rFonts w:ascii="Times New Roman" w:hAnsi="Times New Roman"/>
          <w:b/>
          <w:i w:val="false"/>
          <w:color w:val="000000"/>
          <w:sz w:val="22"/>
        </w:rPr>
        <w:t xml:space="preserve">(17A,533D)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0">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consistent with the purposes of Iowa Code chapter </w:t>
      </w:r>
      <w:hyperlink r:id="rId11">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pled guilty or no contest to, a felony in a domestic, foreign, or military court if such felony involved an act of fraud, dishonesty, or breach of trust, or money laundering.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187—17.5</w:t>
      </w:r>
      <w:r>
        <w:rPr>
          <w:rFonts w:ascii="Times New Roman" w:hAnsi="Times New Roman"/>
          <w:b/>
          <w:i w:val="false"/>
          <w:color w:val="000000"/>
          <w:sz w:val="22"/>
        </w:rPr>
        <w:t xml:space="preserve">(17A,533D)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To remain authorized to enter into delayed deposit transactions in Iowa, a licensee must renew a license before the expiration date of the license. A licensee who fails to renew a license before the expiration date is not authorized to enter into delayed deposit transactions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through the NMLS by December 1 of the year of expiration. For example, for a license that will expire on December 31, 2017, an application for renewal shall be submitted by December 1, 2017. All requested information, including any material change to information contained in the original application, shall be provided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license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It is within the discretion of the superintendent to reject for processing a renewal application submitted after December 31 or to treat such an application as an application for a new license. A licensee who fails to renew a license before the expiration date is not authorized to enter into delayed deposit transactions in Iowa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187—17.6</w:t>
      </w:r>
      <w:r>
        <w:rPr>
          <w:rFonts w:ascii="Times New Roman" w:hAnsi="Times New Roman"/>
          <w:b/>
          <w:i w:val="false"/>
          <w:color w:val="000000"/>
          <w:sz w:val="22"/>
        </w:rPr>
        <w:t xml:space="preserve">(17A,533D)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 delayed deposit services business shall notify the superintendent at least 30 days prior to the requested change. The request shall include proof that the licensee has either obtained a new bond or amended the existing bond to reflect the new name or location. The licensee shall submit a $25 fee per license in conjunction with the request. A licensee may not enter into delayed deposit transactions under a different name without providing such notice and submitting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A licensee wishing to establish a branch office must submit the application to the superintendent on the form provided and with the information requested through the NMLS, along with a fee of $250. Licenses issued to branch offices are treated as independent licenses and are subject to the renewal requirements, fees, and procedures specified in rule 187—17.5(17A,533D).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change of control of a licensee is proposed, the party that will assume control of the licensee shall give notice to the superintendent at least 60 days before the proposed change will take effect. Change of control is defined in Iowa Code section </w:t>
      </w:r>
      <w:hyperlink r:id="rId12">
        <w:r>
          <w:rPr>
            <w:rStyle w:val="Hyperlink"/>
            <w:rFonts w:ascii="Times New Roman" w:hAnsi="Times New Roman"/>
            <w:b w:val="false"/>
            <w:i w:val="false"/>
            <w:color w:val="000000"/>
            <w:sz w:val="22"/>
          </w:rPr>
          <w:t>533D.6</w:t>
        </w:r>
      </w:hyperlink>
      <w:r>
        <w:rPr>
          <w:rFonts w:ascii="Times New Roman" w:hAnsi="Times New Roman"/>
          <w:b w:val="false"/>
          <w:i w:val="false"/>
          <w:color w:val="000000"/>
          <w:sz w:val="22"/>
        </w:rPr>
        <w:t xml:space="preserve">. The party that will assume control of the licensee shall furnish the superintendent with the same information required of initial applicants for a license, along with a fee of $100.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3">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administrator within the prescribed time as required by this rule may subject the licensee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187—17.7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187—17.8</w:t>
      </w:r>
      <w:r>
        <w:rPr>
          <w:rFonts w:ascii="Times New Roman" w:hAnsi="Times New Roman"/>
          <w:b/>
          <w:i w:val="false"/>
          <w:color w:val="000000"/>
          <w:sz w:val="22"/>
        </w:rPr>
        <w:t xml:space="preserve">(17A,533D)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14">
        <w:r>
          <w:rPr>
            <w:rStyle w:val="Hyperlink"/>
            <w:rFonts w:ascii="Times New Roman" w:hAnsi="Times New Roman"/>
            <w:b w:val="false"/>
            <w:i w:val="false"/>
            <w:color w:val="000000"/>
            <w:sz w:val="22"/>
          </w:rPr>
          <w:t>533D.11(3)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In addition to the fees set forth in this chapter, the applicant or licensee shall pay any fee assessed by the NMLS attributed to the licensee’s record in the NMLS including but not limited to the initial set-up fee and annual processing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187—17.9</w:t>
      </w:r>
      <w:r>
        <w:rPr>
          <w:rFonts w:ascii="Times New Roman" w:hAnsi="Times New Roman"/>
          <w:b/>
          <w:i w:val="false"/>
          <w:color w:val="000000"/>
          <w:sz w:val="22"/>
        </w:rPr>
        <w:t xml:space="preserve">(17A,533D)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24 months from the date of the final transaction with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shall produce books and records for the superintendent upon request. Failure to produce such books and records within 30 days of the superintendent’s request may be grounds for disciplinary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making or servicing delayed deposit transactions shall keep, at its principal place of business, a loan register, an account ledger, a loan file, an index, an application log, a denial file,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include the following information for every loan that is made: the account number, the date of the transaction, the name of the borrower, the amount financed, and the amount of the borrower’s check. The register shall be kept chronologically in the order the loans closed. A licensee may combine the loan register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delayed deposit services licensee shall maintain an account ledger for each borrower, which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borrower, the loan number, the loan date, the maturity date, the payment terms, the amount financed, and the total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transaction history that lists all transactions with the borrower. Payments shall be posted to the account ledger effective the date payments were received. Payment entries shall show the date payment was received, the total amount of the payment, and a description of how the payment was applied to the borrower’s account.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The loan file consists of the application, the loan agreement, notice pursuant to Iowa Code section </w:t>
      </w:r>
      <w:hyperlink r:id="rId15">
        <w:r>
          <w:rPr>
            <w:rStyle w:val="Hyperlink"/>
            <w:rFonts w:ascii="Times New Roman" w:hAnsi="Times New Roman"/>
            <w:b w:val="false"/>
            <w:i w:val="false"/>
            <w:color w:val="000000"/>
            <w:sz w:val="22"/>
          </w:rPr>
          <w:t>533D.9(2)</w:t>
        </w:r>
      </w:hyperlink>
      <w:r>
        <w:rPr>
          <w:rFonts w:ascii="Times New Roman" w:hAnsi="Times New Roman"/>
          <w:b w:val="false"/>
          <w:i w:val="false"/>
          <w:color w:val="000000"/>
          <w:sz w:val="22"/>
        </w:rPr>
        <w:t>, and all required truth-in-lending disclosures for each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who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The application log is a chronological list of applications received. The application log shall include the name of the applicant, the date when the application was received, whether the loan was made or denied, and the date when the loan was made or denied if that date differs from the date when the licensee received the application. For approved applications, the application log shall show the date when the loan closed and the name of the borrower. For record-keeping purposes, an application is a prospective borrower’s oral or written request for a licensee to extend credit that is made in accordance with the procedures established by the licensee for the type of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17.9(8)</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17.9(9)</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a disbursement voucher or equivalent document in conjunction with each loan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delayed deposit services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delayed deposit services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16">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delayed deposit services directed at Iowa residents, including advertisements and solicitations on the Internet or by other electronic means, in the format (e.g., recorded sound, video, print)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17">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187—17.10</w:t>
      </w:r>
      <w:r>
        <w:rPr>
          <w:rFonts w:ascii="Times New Roman" w:hAnsi="Times New Roman"/>
          <w:b/>
          <w:i w:val="false"/>
          <w:color w:val="000000"/>
          <w:sz w:val="22"/>
        </w:rPr>
        <w:t xml:space="preserve">(17A,533D)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at any time and as often as the superintendent deems necessary, investigate a licensee and examine the licensee’s books, accounts,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investigate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187—17.11</w:t>
      </w:r>
      <w:r>
        <w:rPr>
          <w:rFonts w:ascii="Times New Roman" w:hAnsi="Times New Roman"/>
          <w:b/>
          <w:i w:val="false"/>
          <w:color w:val="000000"/>
          <w:sz w:val="22"/>
        </w:rPr>
        <w:t xml:space="preserve">(17A,533D)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has authority pursuant to Iowa Code chapters </w:t>
      </w:r>
      <w:hyperlink r:id="rId18">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20">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1">
        <w:r>
          <w:rPr>
            <w:rStyle w:val="Hyperlink"/>
            <w:rFonts w:ascii="Times New Roman" w:hAnsi="Times New Roman"/>
            <w:b w:val="false"/>
            <w:i w:val="false"/>
            <w:color w:val="000000"/>
            <w:sz w:val="22"/>
          </w:rPr>
          <w:t>533D.12(2)</w:t>
        </w:r>
      </w:hyperlink>
      <w:r>
        <w:rPr>
          <w:rFonts w:ascii="Times New Roman" w:hAnsi="Times New Roman"/>
          <w:b w:val="false"/>
          <w:i w:val="false"/>
          <w:color w:val="000000"/>
          <w:sz w:val="22"/>
        </w:rPr>
        <w:t xml:space="preserve">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violated a provision of Iowa Code chapter </w:t>
      </w:r>
      <w:hyperlink r:id="rId22">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a rule adopted under Iowa Code chapter </w:t>
      </w:r>
      <w:hyperlink r:id="rId23">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any other state or federal law applicable to the conduct of the licensee’s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fact or condition exists which, had it existed at the time of the licensee’s original application for a license, would have warranted the superintendent to refuse to issue the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is found upon investigation to be insolvent, in which case the license shall be revoked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has violated an order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fails to fully cooperate with an examination or investigation, including failing to respond to an inquiry from the superintendent within 30 days of the date the superintendent mails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has engaged in any conduct that subverts or attempts to subvert an examination or investigation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operate a delayed deposit services business without an active and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operates a delayed deposit services business in the same location as another business without the superintendent’s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its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within 30 days of the occurrence of one of the significant events set forth in Iowa Code section </w:t>
      </w:r>
      <w:hyperlink r:id="rId24">
        <w:r>
          <w:rPr>
            <w:rStyle w:val="Hyperlink"/>
            <w:rFonts w:ascii="Times New Roman" w:hAnsi="Times New Roman"/>
            <w:b w:val="false"/>
            <w:i w:val="false"/>
            <w:color w:val="000000"/>
            <w:sz w:val="22"/>
          </w:rPr>
          <w:t>533D.5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operate a delayed deposit services business or enter into delayed deposit transactions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licensee fails to notify the superintendent of a change in control, name, or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pay a license fee required by Iowa Code chapter </w:t>
      </w:r>
      <w:hyperlink r:id="rId25">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to maintain a bond required by Iowa Code chapter </w:t>
      </w:r>
      <w:hyperlink r:id="rId26">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a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187—17.12</w:t>
      </w:r>
      <w:r>
        <w:rPr>
          <w:rFonts w:ascii="Times New Roman" w:hAnsi="Times New Roman"/>
          <w:b/>
          <w:i w:val="false"/>
          <w:color w:val="000000"/>
          <w:sz w:val="22"/>
        </w:rPr>
        <w:t xml:space="preserve">(17A,533D) </w:t>
      </w:r>
      <w:r>
        <w:rPr>
          <w:rFonts w:ascii="Times New Roman" w:hAnsi="Times New Roman"/>
          <w:b/>
          <w:i w:val="false"/>
          <w:color w:val="000000"/>
          <w:sz w:val="22"/>
        </w:rPr>
        <w:t xml:space="preserve">Annual report. </w:t>
      </w:r>
      <w:r>
        <w:rPr>
          <w:rFonts w:ascii="Times New Roman" w:hAnsi="Times New Roman"/>
          <w:b w:val="false"/>
          <w:i w:val="false"/>
          <w:color w:val="000000"/>
          <w:sz w:val="22"/>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187—17.13</w:t>
      </w:r>
      <w:r>
        <w:rPr>
          <w:rFonts w:ascii="Times New Roman" w:hAnsi="Times New Roman"/>
          <w:b/>
          <w:i w:val="false"/>
          <w:color w:val="000000"/>
          <w:sz w:val="22"/>
        </w:rPr>
        <w:t xml:space="preserve">(17A,533D) </w:t>
      </w:r>
      <w:r>
        <w:rPr>
          <w:rFonts w:ascii="Times New Roman" w:hAnsi="Times New Roman"/>
          <w:b/>
          <w:i w:val="false"/>
          <w:color w:val="000000"/>
          <w:sz w:val="22"/>
        </w:rPr>
        <w:t xml:space="preserve">Restrictions on making delayed deposit transactions. </w:t>
      </w:r>
      <w:r>
        <w:rPr>
          <w:rFonts w:ascii="Times New Roman" w:hAnsi="Times New Roman"/>
          <w:b w:val="false"/>
          <w:i w:val="false"/>
          <w:color w:val="000000"/>
          <w:sz w:val="22"/>
        </w:rPr>
        <w:t>A licensee shall adhere to the following restrictions related to making delayed deposit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not engage in any of the acts prohibited by Iowa Code section </w:t>
      </w:r>
      <w:hyperlink r:id="rId27">
        <w:r>
          <w:rPr>
            <w:rStyle w:val="Hyperlink"/>
            <w:rFonts w:ascii="Times New Roman" w:hAnsi="Times New Roman"/>
            <w:b w:val="false"/>
            <w:i w:val="false"/>
            <w:color w:val="000000"/>
            <w:sz w:val="22"/>
          </w:rPr>
          <w:t>533D.10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enter into a new delayed deposit transaction with a maker on the same day the maker pays an existing delayed deposit transaction with the licensee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the check(s) the maker is paying and the new check the maker is writing does not exceed the statutory maximum of $500;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does not hold more than two outstanding checks in the maker’s name, including the check(s) being paid and the new check being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3079C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3079C</w:t>
      </w:r>
      <w:r>
        <w:rPr>
          <w:rFonts w:ascii="Times New Roman" w:hAnsi="Times New Roman"/>
          <w:b w:val="false"/>
          <w:i w:val="false"/>
          <w:color w:val="000000"/>
          <w:sz w:val="21"/>
        </w:rPr>
        <w:t xml:space="preserve"> (Notice ARC 2992C, IAB 3/29/17)</w:t>
      </w:r>
      <w:r>
        <w:rPr>
          <w:rFonts w:ascii="Times New Roman" w:hAnsi="Times New Roman"/>
          <w:b w:val="false"/>
          <w:i w:val="false"/>
          <w:color w:val="000000"/>
          <w:sz w:val="21"/>
        </w:rPr>
        <w:t>, IAB 5/24/17, effective 7/1/17]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D.pdf" Type="http://schemas.openxmlformats.org/officeDocument/2006/relationships/hyperlink" Id="rId5"/>
    <Relationship TargetMode="External" Target="https://www.legis.iowa.gov/docs/ico/chapter/533D.2.pdf" Type="http://schemas.openxmlformats.org/officeDocument/2006/relationships/hyperlink" Id="rId6"/>
    <Relationship TargetMode="External" Target="https://www.legis.iowa.gov/docs/ico/chapter/537.pdf" Type="http://schemas.openxmlformats.org/officeDocument/2006/relationships/hyperlink" Id="rId7"/>
    <Relationship TargetMode="External" Target="https://www.legis.iowa.gov/docs/ico/chapter/533D.pdf" Type="http://schemas.openxmlformats.org/officeDocument/2006/relationships/hyperlink" Id="rId8"/>
    <Relationship TargetMode="External" Target="https://www.legis.iowa.gov/docs/ico/chapter/533D.3.pdf" Type="http://schemas.openxmlformats.org/officeDocument/2006/relationships/hyperlink" Id="rId9"/>
    <Relationship TargetMode="External" Target="https://www.legis.iowa.gov/docs/ico/chapter/533D.3.pdf" Type="http://schemas.openxmlformats.org/officeDocument/2006/relationships/hyperlink" Id="rId10"/>
    <Relationship TargetMode="External" Target="https://www.legis.iowa.gov/docs/ico/chapter/533D.pdf" Type="http://schemas.openxmlformats.org/officeDocument/2006/relationships/hyperlink" Id="rId11"/>
    <Relationship TargetMode="External" Target="https://www.legis.iowa.gov/docs/ico/chapter/533D.6.pdf" Type="http://schemas.openxmlformats.org/officeDocument/2006/relationships/hyperlink" Id="rId12"/>
    <Relationship TargetMode="External" Target="https://www.legis.iowa.gov/docs/ico/chapter/533D.3.pdf" Type="http://schemas.openxmlformats.org/officeDocument/2006/relationships/hyperlink" Id="rId13"/>
    <Relationship TargetMode="External" Target="https://www.legis.iowa.gov/docs/ico/chapter/533D.11.pdf" Type="http://schemas.openxmlformats.org/officeDocument/2006/relationships/hyperlink" Id="rId14"/>
    <Relationship TargetMode="External" Target="https://www.legis.iowa.gov/docs/ico/chapter/533D.9.pdf" Type="http://schemas.openxmlformats.org/officeDocument/2006/relationships/hyperlink" Id="rId15"/>
    <Relationship TargetMode="External" Target="https://www.legis.iowa.gov/docs/ico/chapter/533D.pdf" Type="http://schemas.openxmlformats.org/officeDocument/2006/relationships/hyperlink" Id="rId16"/>
    <Relationship TargetMode="External" Target="https://www.legis.iowa.gov/docs/ico/chapter/715A.8.pdf" Type="http://schemas.openxmlformats.org/officeDocument/2006/relationships/hyperlink" Id="rId17"/>
    <Relationship TargetMode="External" Target="https://www.legis.iowa.gov/docs/ico/chapter/533D.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533D.pdf" Type="http://schemas.openxmlformats.org/officeDocument/2006/relationships/hyperlink" Id="rId20"/>
    <Relationship TargetMode="External" Target="https://www.legis.iowa.gov/docs/ico/chapter/533D.12.pdf" Type="http://schemas.openxmlformats.org/officeDocument/2006/relationships/hyperlink" Id="rId21"/>
    <Relationship TargetMode="External" Target="https://www.legis.iowa.gov/docs/ico/chapter/533D.pdf" Type="http://schemas.openxmlformats.org/officeDocument/2006/relationships/hyperlink" Id="rId22"/>
    <Relationship TargetMode="External" Target="https://www.legis.iowa.gov/docs/ico/chapter/533D.pdf" Type="http://schemas.openxmlformats.org/officeDocument/2006/relationships/hyperlink" Id="rId23"/>
    <Relationship TargetMode="External" Target="https://www.legis.iowa.gov/docs/ico/chapter/533D.5.pdf" Type="http://schemas.openxmlformats.org/officeDocument/2006/relationships/hyperlink" Id="rId24"/>
    <Relationship TargetMode="External" Target="https://www.legis.iowa.gov/docs/ico/chapter/533D.pdf" Type="http://schemas.openxmlformats.org/officeDocument/2006/relationships/hyperlink" Id="rId25"/>
    <Relationship TargetMode="External" Target="https://www.legis.iowa.gov/docs/ico/chapter/533D.pdf" Type="http://schemas.openxmlformats.org/officeDocument/2006/relationships/hyperlink" Id="rId26"/>
    <Relationship TargetMode="External" Target="https://www.legis.iowa.gov/docs/ico/chapter/533D.10.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33D.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