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CRITERIA FOR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281—7.1</w:t>
      </w:r>
      <w:r>
        <w:rPr>
          <w:rFonts w:ascii="Times New Roman" w:hAnsi="Times New Roman"/>
          <w:b/>
          <w:i w:val="false"/>
          <w:color w:val="000000"/>
          <w:sz w:val="22"/>
        </w:rPr>
        <w:t xml:space="preserve">(256,17A) </w:t>
      </w:r>
      <w:r>
        <w:rPr>
          <w:rFonts w:ascii="Times New Roman" w:hAnsi="Times New Roman"/>
          <w:b/>
          <w:i w:val="false"/>
          <w:color w:val="000000"/>
          <w:sz w:val="22"/>
        </w:rPr>
        <w:t xml:space="preserve">General. </w:t>
      </w:r>
      <w:r>
        <w:rPr>
          <w:rFonts w:ascii="Times New Roman" w:hAnsi="Times New Roman"/>
          <w:b w:val="false"/>
          <w:i w:val="false"/>
          <w:color w:val="000000"/>
          <w:sz w:val="22"/>
        </w:rPr>
        <w:t>To ensure equal access and objective evaluation of applicants for competitive program grant funds made available by the Iowa department of education (department), grant application materials are to contain, at minimum, specific content. The department develops competitive program grant application packets in accordance with these rules unless in conflict with appropriation language, the Iowa Code, the Iowa Administrative Code, federal regulations, or interagency agreements between the department and other state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281—7.2</w:t>
      </w:r>
      <w:r>
        <w:rPr>
          <w:rFonts w:ascii="Times New Roman" w:hAnsi="Times New Roman"/>
          <w:b/>
          <w:i w:val="false"/>
          <w:color w:val="000000"/>
          <w:sz w:val="22"/>
        </w:rPr>
        <w:t xml:space="preserve">(256,17A)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program grant” </w:t>
      </w:r>
      <w:r>
        <w:rPr>
          <w:rFonts w:ascii="Times New Roman" w:hAnsi="Times New Roman"/>
          <w:b w:val="false"/>
          <w:i w:val="false"/>
          <w:color w:val="000000"/>
          <w:sz w:val="22"/>
        </w:rPr>
        <w:t>means the collective activities of a competitive grant funded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period” </w:t>
      </w:r>
      <w:r>
        <w:rPr>
          <w:rFonts w:ascii="Times New Roman" w:hAnsi="Times New Roman"/>
          <w:b w:val="false"/>
          <w:i w:val="false"/>
          <w:color w:val="000000"/>
          <w:sz w:val="22"/>
        </w:rPr>
        <w:t>means the period of time that the department intends to support the program without requiring the recompetition for funds. The program period is specified within the grant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the defined geographic area for delivery of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281—7.3</w:t>
      </w:r>
      <w:r>
        <w:rPr>
          <w:rFonts w:ascii="Times New Roman" w:hAnsi="Times New Roman"/>
          <w:b/>
          <w:i w:val="false"/>
          <w:color w:val="000000"/>
          <w:sz w:val="22"/>
        </w:rPr>
        <w:t xml:space="preserve">(256,17A) </w:t>
      </w:r>
      <w:r>
        <w:rPr>
          <w:rFonts w:ascii="Times New Roman" w:hAnsi="Times New Roman"/>
          <w:b/>
          <w:i w:val="false"/>
          <w:color w:val="000000"/>
          <w:sz w:val="22"/>
        </w:rPr>
        <w:t xml:space="preserve">Grant application contents. </w:t>
      </w:r>
      <w:r>
        <w:rPr>
          <w:rFonts w:ascii="Times New Roman" w:hAnsi="Times New Roman"/>
          <w:b w:val="false"/>
          <w:i w:val="false"/>
          <w:color w:val="000000"/>
          <w:sz w:val="22"/>
        </w:rPr>
        <w:t>All competitive program grant application materials made available by the department are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of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to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Target population to be served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Funding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Funding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Funding formula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Matching requirement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Performance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Need for letters of support or other materials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Anticipated date of awarding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Required components of submitted grant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review process and the review criteria to be used by application evaluators, including the number of points allocated per evaluated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Appeal process in the event an application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281—7.4</w:t>
      </w:r>
      <w:r>
        <w:rPr>
          <w:rFonts w:ascii="Times New Roman" w:hAnsi="Times New Roman"/>
          <w:b/>
          <w:i w:val="false"/>
          <w:color w:val="000000"/>
          <w:sz w:val="22"/>
        </w:rPr>
        <w:t xml:space="preserve">(256,17A) </w:t>
      </w:r>
      <w:r>
        <w:rPr>
          <w:rFonts w:ascii="Times New Roman" w:hAnsi="Times New Roman"/>
          <w:b/>
          <w:i w:val="false"/>
          <w:color w:val="000000"/>
          <w:sz w:val="22"/>
        </w:rPr>
        <w:t xml:space="preserve">Review process. </w:t>
      </w:r>
      <w:r>
        <w:rPr>
          <w:rFonts w:ascii="Times New Roman" w:hAnsi="Times New Roman"/>
          <w:b w:val="false"/>
          <w:i w:val="false"/>
          <w:color w:val="000000"/>
          <w:sz w:val="22"/>
        </w:rPr>
        <w:t>The review process to be followed in determining the amount of funds to be approved for any competitive program grant will be described in the application, including the review criteria and point allocation for each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competitive program grant review committee will be determined by the appropriate division administrator. The review committee members will allocate points per review criterion when conducting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In the event competitive program grant applications receive an equal number of points that necessitates a further determination of whether an applicant is to receive a grant, a second review will be conducted by the division administrator or the division administrator’s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281—7.5</w:t>
      </w:r>
      <w:r>
        <w:rPr>
          <w:rFonts w:ascii="Times New Roman" w:hAnsi="Times New Roman"/>
          <w:b/>
          <w:i w:val="false"/>
          <w:color w:val="000000"/>
          <w:sz w:val="22"/>
        </w:rPr>
        <w:t xml:space="preserve">(290,17A) </w:t>
      </w:r>
      <w:r>
        <w:rPr>
          <w:rFonts w:ascii="Times New Roman" w:hAnsi="Times New Roman"/>
          <w:b/>
          <w:i w:val="false"/>
          <w:color w:val="000000"/>
          <w:sz w:val="22"/>
        </w:rPr>
        <w:t xml:space="preserve">Appeal of grant denial or termination. </w:t>
      </w:r>
      <w:r>
        <w:rPr>
          <w:rFonts w:ascii="Times New Roman" w:hAnsi="Times New Roman"/>
          <w:b w:val="false"/>
          <w:i w:val="false"/>
          <w:color w:val="000000"/>
          <w:sz w:val="22"/>
        </w:rPr>
        <w:t>Any applicant may appeal the denial of a properly submitted competitive program grant application or the unilateral termination of a competitive program grant to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Appeals are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Received within ten working days of the date of the notice of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Based on a contention that the process was conducted outside of statutory authority; violated state or federal law, policy, or rule; did not provide adequate public notice; was altered without adequate public notice; or involved conflict of interest by staff or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and appeal procedures found in </w:t>
      </w:r>
      <w:hyperlink r:id="rId5">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that govern the director’s decisions apply to any appeal of denial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In the notice of appeal, the grantee will give a short and plain statement of the reasons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The director will issue a decision within a reasonable time, not to exceed 60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256.9(7)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p>
    <w:p>
      <w:pPr>
        <w:spacing w:before="0" w:after="0"/>
        <w:ind w:left="120"/>
        <w:jc w:val="center"/>
      </w:pPr>
      <w:r>
        <w:rPr>
          <w:rFonts w:ascii="Times New Roman" w:hAnsi="Times New Roman"/>
          <w:b w:val="false"/>
          <w:i w:val="false"/>
          <w:color w:val="000000"/>
          <w:sz w:val="21"/>
        </w:rPr>
        <w:t>[Filed ARC 7431C</w:t>
      </w:r>
      <w:r>
        <w:rPr>
          <w:rFonts w:ascii="Times New Roman" w:hAnsi="Times New Roman"/>
          <w:b w:val="false"/>
          <w:i w:val="false"/>
          <w:color w:val="000000"/>
          <w:sz w:val="21"/>
        </w:rPr>
        <w:t xml:space="preserve"> (Notice ARC 7089C,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1.6.pdf" Type="http://schemas.openxmlformats.org/officeDocument/2006/relationships/hyperlink" Id="rId5"/>
    <Relationship TargetMode="External" Target="https://www.legis.iowa.gov/docs/ico/chapter/256.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