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Iowa sheep and wool promotion board hereby adopts, with the following exceptions and amendments, rules of the Governor’s Task Force on Uniform Rules of Agency Procedure relating to public records and fair information practices which are printed in the first Volume of the Iowa Administrative Code.</w:t>
      </w:r>
    </w:p>
    <w:p>
      <w:pPr>
        <w:spacing w:before="0" w:after="0"/>
        <w:ind w:left="120"/>
        <w:jc w:val="both"/>
      </w:pPr>
      <w:r>
        <w:rPr>
          <w:rFonts w:ascii="Times New Roman" w:hAnsi="Times New Roman"/>
          <w:b/>
          <w:i w:val="false"/>
          <w:color w:val="000000"/>
          <w:sz w:val="22"/>
        </w:rPr>
        <w:t>741—5.1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these rules means the Iowa sheep and wool promotion board.</w:t>
      </w:r>
    </w:p>
    <w:p>
      <w:pPr>
        <w:spacing w:before="0" w:after="0"/>
        <w:ind w:left="120"/>
        <w:jc w:val="both"/>
      </w:pPr>
      <w:r>
        <w:rPr>
          <w:rFonts w:ascii="Times New Roman" w:hAnsi="Times New Roman"/>
          <w:b/>
          <w:i w:val="false"/>
          <w:color w:val="000000"/>
          <w:sz w:val="22"/>
        </w:rPr>
        <w:t>741—5.3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“executive director”. In lieu of the words “(insert agency name and address)”, insert “Iowa Sheep and Wool Promotion Board, Wallace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hours and, if agency does not have customary office hours of at least thirty hours per week, insert hours specified in Iowa Code section </w:t>
      </w:r>
      <w:hyperlink r:id="rId5">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“(specify time period)”, insert “one hour”.</w:t>
      </w:r>
    </w:p>
    <w:p>
      <w:pPr>
        <w:spacing w:before="210" w:after="0"/>
        <w:ind w:left="120"/>
        <w:jc w:val="both"/>
      </w:pPr>
      <w:r>
        <w:rPr>
          <w:rFonts w:ascii="Times New Roman" w:hAnsi="Times New Roman"/>
          <w:b/>
          <w:i w:val="false"/>
          <w:color w:val="000000"/>
          <w:sz w:val="22"/>
        </w:rPr>
        <w:t>741—5.6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the words “(designate office)”, insert “Iowa sheep and wool promotion board”.</w:t>
      </w:r>
    </w:p>
    <w:p>
      <w:pPr>
        <w:spacing w:before="210" w:after="0"/>
        <w:ind w:left="120"/>
        <w:jc w:val="both"/>
      </w:pPr>
      <w:r>
        <w:rPr>
          <w:rFonts w:ascii="Times New Roman" w:hAnsi="Times New Roman"/>
          <w:b/>
          <w:i w:val="false"/>
          <w:color w:val="000000"/>
          <w:sz w:val="22"/>
        </w:rPr>
        <w:t>741—5.9</w:t>
      </w:r>
      <w:r>
        <w:rPr>
          <w:rFonts w:ascii="Times New Roman" w:hAnsi="Times New Roman"/>
          <w:b/>
          <w:i w:val="false"/>
          <w:color w:val="000000"/>
          <w:sz w:val="22"/>
        </w:rPr>
        <w:t xml:space="preserve">(17A,22) </w:t>
      </w:r>
      <w:r>
        <w:rPr>
          <w:rFonts w:ascii="Times New Roman" w:hAnsi="Times New Roman"/>
          <w:b/>
          <w:i w:val="false"/>
          <w:color w:val="000000"/>
          <w:sz w:val="22"/>
        </w:rPr>
        <w:t xml:space="preserve">Public records; confidential records. </w:t>
      </w:r>
      <w:r>
        <w:rPr>
          <w:rFonts w:ascii="Times New Roman" w:hAnsi="Times New Roman"/>
          <w:b w:val="false"/>
          <w:i w:val="false"/>
          <w:color w:val="000000"/>
          <w:sz w:val="22"/>
        </w:rPr>
        <w:t xml:space="preserve">All records in the possession of the board other than confidential records are public records. The board shall deem to be confidential those categories of records enumerated in Iowa Code section </w:t>
      </w:r>
      <w:hyperlink r:id="rId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which are in its possession.</w:t>
      </w:r>
    </w:p>
    <w:p>
      <w:pPr>
        <w:spacing w:before="210" w:after="0"/>
        <w:ind w:left="120"/>
        <w:jc w:val="both"/>
      </w:pPr>
      <w:r>
        <w:rPr>
          <w:rFonts w:ascii="Times New Roman" w:hAnsi="Times New Roman"/>
          <w:b/>
          <w:i w:val="false"/>
          <w:color w:val="000000"/>
          <w:sz w:val="22"/>
        </w:rPr>
        <w:t>741—5.10</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Agency records include the following personally identifiable information: excise tax remittances identifying individual producers and the amounts remitted, refund requests from producers, and personal information in confidential personnel records. This information is collected pursuant to the authority of Iowa Code chapter </w:t>
      </w:r>
      <w:hyperlink r:id="rId7">
        <w:r>
          <w:rPr>
            <w:rStyle w:val="Hyperlink"/>
            <w:rFonts w:ascii="Times New Roman" w:hAnsi="Times New Roman"/>
            <w:b w:val="false"/>
            <w:i w:val="false"/>
            <w:color w:val="000000"/>
            <w:sz w:val="22"/>
          </w:rPr>
          <w:t>182</w:t>
        </w:r>
      </w:hyperlink>
      <w:r>
        <w:rPr>
          <w:rFonts w:ascii="Times New Roman" w:hAnsi="Times New Roman"/>
          <w:b w:val="false"/>
          <w:i w:val="false"/>
          <w:color w:val="000000"/>
          <w:sz w:val="22"/>
        </w:rPr>
        <w:t xml:space="preserve"> and is stored in the office files of the board office. Personally identifiable information contained in these records except for refund requests shall be confidential. However, appropriate totals, summaries, aggregations, and other staff analyses of information contained in these files, when presented in a form not containing personally identifiable information, shall be public information.</w:t>
      </w:r>
    </w:p>
    <w:p>
      <w:pPr>
        <w:spacing w:before="210" w:after="0"/>
        <w:ind w:left="120"/>
        <w:jc w:val="both"/>
      </w:pPr>
      <w:r>
        <w:rPr>
          <w:rFonts w:ascii="Times New Roman" w:hAnsi="Times New Roman"/>
          <w:b/>
          <w:i w:val="false"/>
          <w:color w:val="000000"/>
          <w:sz w:val="22"/>
        </w:rPr>
        <w:t>741—5.11</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w:t>
      </w:r>
      <w:r>
        <w:rPr>
          <w:rFonts w:ascii="Times New Roman" w:hAnsi="Times New Roman"/>
          <w:b w:val="false"/>
          <w:i w:val="false"/>
          <w:color w:val="000000"/>
          <w:sz w:val="22"/>
        </w:rPr>
        <w:t>No data processing system collates or permits the comparison of personally identifiable information in one record system with personally identifiable information in another record system.</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9/16/88—published 10/5/88, effective 9/16/88]</w:t>
      </w:r>
    </w:p>
    <w:p>
      <w:pPr>
        <w:spacing w:before="0" w:after="0"/>
        <w:ind w:left="120"/>
        <w:jc w:val="center"/>
      </w:pPr>
      <w:r>
        <w:rPr>
          <w:rFonts w:ascii="Times New Roman" w:hAnsi="Times New Roman"/>
          <w:b w:val="false"/>
          <w:i w:val="false"/>
          <w:color w:val="000000"/>
          <w:sz w:val="21"/>
        </w:rPr>
        <w:t>[Filed 4/14/89, Notice 10/5/88—published 5/3/89, effective 6/7/89]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4.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182.pdf" Type="http://schemas.openxmlformats.org/officeDocument/2006/relationships/hyperlink" Id="rId7"/>
    <Relationship TargetMode="External" Target="https://www.legis.iowa.gov/docs/ico/chapter/22.11.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