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PART XII</w:t>
      </w: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ENERGY DIVISION</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400</w:t>
      </w:r>
    </w:p>
    <w:p>
      <w:pPr>
        <w:spacing w:before="0" w:after="0"/>
        <w:ind w:left="120"/>
        <w:jc w:val="center"/>
      </w:pPr>
      <w:r>
        <w:rPr>
          <w:rFonts w:ascii="Times New Roman" w:hAnsi="Times New Roman"/>
          <w:b w:val="false"/>
          <w:i w:val="false"/>
          <w:color w:val="000000"/>
          <w:sz w:val="21"/>
        </w:rPr>
        <w:t>RULES APPLICABLE TO PART XII</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261—400.1</w:t>
      </w:r>
      <w:r>
        <w:rPr>
          <w:rFonts w:ascii="Times New Roman" w:hAnsi="Times New Roman"/>
          <w:b/>
          <w:i w:val="false"/>
          <w:color w:val="000000"/>
          <w:sz w:val="22"/>
        </w:rPr>
        <w:t xml:space="preserve">(84GA,HF590)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part,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chapter </w:t>
      </w:r>
      <w:hyperlink r:id="rId5">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economic development authority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economic development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“Entity”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“entities” </w:t>
      </w:r>
      <w:r>
        <w:rPr>
          <w:rFonts w:ascii="Times New Roman" w:hAnsi="Times New Roman"/>
          <w:b w:val="false"/>
          <w:i w:val="false"/>
          <w:color w:val="000000"/>
          <w:sz w:val="22"/>
        </w:rPr>
        <w:t>includes but is not limited to businesses, nonprofit organizations, educational institutions, units of state and local government, and individuals conducting business, research, or programs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“Foreign” </w:t>
      </w:r>
      <w:r>
        <w:rPr>
          <w:rFonts w:ascii="Times New Roman" w:hAnsi="Times New Roman"/>
          <w:b w:val="false"/>
          <w:i w:val="false"/>
          <w:color w:val="000000"/>
          <w:sz w:val="22"/>
        </w:rPr>
        <w:t>means a locality outside of, or nation other than, the United States, Canada, or Mexico.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“Fund” </w:t>
      </w:r>
      <w:r>
        <w:rPr>
          <w:rFonts w:ascii="Times New Roman" w:hAnsi="Times New Roman"/>
          <w:b w:val="false"/>
          <w:i w:val="false"/>
          <w:color w:val="000000"/>
          <w:sz w:val="22"/>
        </w:rPr>
        <w:t xml:space="preserve">means the moneys appropriated in prior fiscal years for purposes of the Iowa power fund created in 2011 Iowa Code section </w:t>
      </w:r>
      <w:hyperlink r:id="rId6">
        <w:r>
          <w:rPr>
            <w:rStyle w:val="Hyperlink"/>
            <w:rFonts w:ascii="Times New Roman" w:hAnsi="Times New Roman"/>
            <w:b w:val="false"/>
            <w:i w:val="false"/>
            <w:color w:val="000000"/>
            <w:sz w:val="22"/>
          </w:rPr>
          <w:t>469.9</w:t>
        </w:r>
      </w:hyperlink>
      <w:r>
        <w:rPr>
          <w:rFonts w:ascii="Times New Roman" w:hAnsi="Times New Roman"/>
          <w:b w:val="false"/>
          <w:i w:val="false"/>
          <w:color w:val="000000"/>
          <w:sz w:val="22"/>
        </w:rPr>
        <w:t xml:space="preserve"> and any repayments, recaptures, royalties, or other moneys accruing to the authority as a result of such appropriations.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9851B</w:t>
      </w:r>
      <w:r>
        <w:rPr>
          <w:rFonts w:ascii="Times New Roman" w:hAnsi="Times New Roman"/>
          <w:b w:val="false"/>
          <w:i w:val="false"/>
          <w:color w:val="000000"/>
          <w:sz w:val="16"/>
        </w:rPr>
        <w:t>, IAB 11/16/11, effective 10/26/11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261—400.2</w:t>
      </w:r>
      <w:r>
        <w:rPr>
          <w:rFonts w:ascii="Times New Roman" w:hAnsi="Times New Roman"/>
          <w:b/>
          <w:i w:val="false"/>
          <w:color w:val="000000"/>
          <w:sz w:val="22"/>
        </w:rPr>
        <w:t xml:space="preserve">(84GA,HF590) </w:t>
      </w:r>
      <w:r>
        <w:rPr>
          <w:rFonts w:ascii="Times New Roman" w:hAnsi="Times New Roman"/>
          <w:b/>
          <w:i w:val="false"/>
          <w:color w:val="000000"/>
          <w:sz w:val="22"/>
        </w:rPr>
        <w:t xml:space="preserve">Purpose, administrative information, and implementation.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In </w:t>
      </w:r>
      <w:r>
        <w:rPr>
          <w:rFonts w:ascii="Times New Roman" w:hAnsi="Times New Roman"/>
          <w:b w:val="false"/>
          <w:i w:val="false"/>
          <w:color w:val="000000"/>
          <w:sz w:val="22"/>
        </w:rPr>
        <w:t>2011 Iowa Acts, House File 590</w:t>
      </w:r>
      <w:r>
        <w:rPr>
          <w:rFonts w:ascii="Times New Roman" w:hAnsi="Times New Roman"/>
          <w:b w:val="false"/>
          <w:i w:val="false"/>
          <w:color w:val="000000"/>
          <w:sz w:val="22"/>
        </w:rPr>
        <w:t xml:space="preserve">, the general assembly repealed Iowa Code chapter </w:t>
      </w:r>
      <w:hyperlink r:id="rId7">
        <w:r>
          <w:rPr>
            <w:rStyle w:val="Hyperlink"/>
            <w:rFonts w:ascii="Times New Roman" w:hAnsi="Times New Roman"/>
            <w:b w:val="false"/>
            <w:i w:val="false"/>
            <w:color w:val="000000"/>
            <w:sz w:val="22"/>
          </w:rPr>
          <w:t>469</w:t>
        </w:r>
      </w:hyperlink>
      <w:r>
        <w:rPr>
          <w:rFonts w:ascii="Times New Roman" w:hAnsi="Times New Roman"/>
          <w:b w:val="false"/>
          <w:i w:val="false"/>
          <w:color w:val="000000"/>
          <w:sz w:val="22"/>
        </w:rPr>
        <w:t xml:space="preserve"> which established the Iowa power fund, allowed for the provision of financial assistance from the fund to certain energy projects, and provided for the fund’s administration by the office of energy independence. With the repeal of Iowa Code chapter </w:t>
      </w:r>
      <w:hyperlink r:id="rId8">
        <w:r>
          <w:rPr>
            <w:rStyle w:val="Hyperlink"/>
            <w:rFonts w:ascii="Times New Roman" w:hAnsi="Times New Roman"/>
            <w:b w:val="false"/>
            <w:i w:val="false"/>
            <w:color w:val="000000"/>
            <w:sz w:val="22"/>
          </w:rPr>
          <w:t>469</w:t>
        </w:r>
      </w:hyperlink>
      <w:r>
        <w:rPr>
          <w:rFonts w:ascii="Times New Roman" w:hAnsi="Times New Roman"/>
          <w:b w:val="false"/>
          <w:i w:val="false"/>
          <w:color w:val="000000"/>
          <w:sz w:val="22"/>
        </w:rPr>
        <w:t>, the general assembly transferred to the authority the administration of all outstanding projects funded under the Iowa power fund and the contracts entered into thereunder. The purpose of this part is to allow the authority to administer and wind down the contracts entered into under the power fund legislation before its repeal.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400.2(2)</w:t>
      </w:r>
      <w:r>
        <w:rPr>
          <w:rFonts w:ascii="Times New Roman" w:hAnsi="Times New Roman"/>
          <w:b w:val="false"/>
          <w:i w:val="false"/>
          <w:color w:val="000000"/>
          <w:sz w:val="22"/>
        </w:rPr>
        <w:t> </w:t>
      </w:r>
      <w:r>
        <w:rPr>
          <w:rFonts w:ascii="Times New Roman" w:hAnsi="Times New Roman"/>
          <w:b w:val="false"/>
          <w:i/>
          <w:color w:val="000000"/>
          <w:sz w:val="22"/>
        </w:rPr>
        <w:t xml:space="preserve">Administrative information. </w:t>
      </w:r>
      <w:r>
        <w:rPr>
          <w:rFonts w:ascii="Times New Roman" w:hAnsi="Times New Roman"/>
          <w:b w:val="false"/>
          <w:i w:val="false"/>
          <w:color w:val="000000"/>
          <w:sz w:val="22"/>
        </w:rPr>
        <w:t>The projects and contracts formerly administered by the office of energy independence are now administered by the authority. The public may obtain information about the Iowa power fund, the office of energy independence, or the office’s projects by contacting the Economic Development Authority, 200 East Grand Avenue, Des Moines, Iowa 50309; telephone (515)725-3000.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400.2(3)</w:t>
      </w:r>
      <w:r>
        <w:rPr>
          <w:rFonts w:ascii="Times New Roman" w:hAnsi="Times New Roman"/>
          <w:b w:val="false"/>
          <w:i w:val="false"/>
          <w:color w:val="000000"/>
          <w:sz w:val="22"/>
        </w:rPr>
        <w:t> </w:t>
      </w:r>
      <w:r>
        <w:rPr>
          <w:rFonts w:ascii="Times New Roman" w:hAnsi="Times New Roman"/>
          <w:b w:val="false"/>
          <w:i/>
          <w:color w:val="000000"/>
          <w:sz w:val="22"/>
        </w:rPr>
        <w:t xml:space="preserve">Implementation. </w:t>
      </w:r>
      <w:r>
        <w:rPr>
          <w:rFonts w:ascii="Times New Roman" w:hAnsi="Times New Roman"/>
          <w:b w:val="false"/>
          <w:i w:val="false"/>
          <w:color w:val="000000"/>
          <w:sz w:val="22"/>
        </w:rPr>
        <w:t xml:space="preserve">This part is intended to implement 2011 Iowa Code chapter </w:t>
      </w:r>
      <w:hyperlink r:id="rId9">
        <w:r>
          <w:rPr>
            <w:rStyle w:val="Hyperlink"/>
            <w:rFonts w:ascii="Times New Roman" w:hAnsi="Times New Roman"/>
            <w:b w:val="false"/>
            <w:i w:val="false"/>
            <w:color w:val="000000"/>
            <w:sz w:val="22"/>
          </w:rPr>
          <w:t>469</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2011 Iowa Acts, House File 590</w:t>
      </w:r>
      <w:r>
        <w:rPr>
          <w:rFonts w:ascii="Times New Roman" w:hAnsi="Times New Roman"/>
          <w:b w:val="false"/>
          <w:i w:val="false"/>
          <w:color w:val="000000"/>
          <w:sz w:val="22"/>
        </w:rPr>
        <w:t>, division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9851B</w:t>
      </w:r>
      <w:r>
        <w:rPr>
          <w:rFonts w:ascii="Times New Roman" w:hAnsi="Times New Roman"/>
          <w:b w:val="false"/>
          <w:i w:val="false"/>
          <w:color w:val="000000"/>
          <w:sz w:val="16"/>
        </w:rPr>
        <w:t>, IAB 11/16/11, effective 10/26/11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2011 Iowa Acts, House File 590, division III</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9851B, IAB 11/16/11, effective 10/26/11]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pdf" Type="http://schemas.openxmlformats.org/officeDocument/2006/relationships/hyperlink" Id="rId5"/>
    <Relationship TargetMode="External" Target="https://www.legis.iowa.gov/docs/ico/chapter/469.9.pdf" Type="http://schemas.openxmlformats.org/officeDocument/2006/relationships/hyperlink" Id="rId6"/>
    <Relationship TargetMode="External" Target="https://www.legis.iowa.gov/docs/ico/chapter/469.pdf" Type="http://schemas.openxmlformats.org/officeDocument/2006/relationships/hyperlink" Id="rId7"/>
    <Relationship TargetMode="External" Target="https://www.legis.iowa.gov/docs/ico/chapter/469.pdf" Type="http://schemas.openxmlformats.org/officeDocument/2006/relationships/hyperlink" Id="rId8"/>
    <Relationship TargetMode="External" Target="https://www.legis.iowa.gov/docs/ico/chapter/469.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