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w:t>
      </w:r>
    </w:p>
    <w:p>
      <w:pPr>
        <w:spacing w:before="0" w:after="0"/>
        <w:ind w:left="120"/>
        <w:jc w:val="center"/>
      </w:pPr>
      <w:r>
        <w:rPr>
          <w:rFonts w:ascii="Times New Roman" w:hAnsi="Times New Roman"/>
          <w:b w:val="false"/>
          <w:i w:val="false"/>
          <w:color w:val="000000"/>
          <w:sz w:val="21"/>
        </w:rPr>
        <w:t>LICENSING OF PUBLIC ADJUSTERS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191—55.1</w:t>
      </w:r>
      <w:r>
        <w:rPr>
          <w:rFonts w:ascii="Times New Roman" w:hAnsi="Times New Roman"/>
          <w:b/>
          <w:i w:val="false"/>
          <w:color w:val="000000"/>
          <w:sz w:val="22"/>
        </w:rPr>
        <w:t xml:space="preserve">(522C)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govern the qualifications and procedures for licensing public adjusters in this state and to specify the duties of and restrictions on public adjusters, including limitation of such licensure to assisting only insureds with first-party claims.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191—55.2</w:t>
      </w:r>
      <w:r>
        <w:rPr>
          <w:rFonts w:ascii="Times New Roman" w:hAnsi="Times New Roman"/>
          <w:b/>
          <w:i w:val="false"/>
          <w:color w:val="000000"/>
          <w:sz w:val="22"/>
        </w:rPr>
        <w:t xml:space="preserve">(522C)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 </w:t>
      </w:r>
      <w:hyperlink r:id="rId5">
        <w:r>
          <w:rPr>
            <w:rStyle w:val="Hyperlink"/>
            <w:rFonts w:ascii="Times New Roman" w:hAnsi="Times New Roman"/>
            <w:b w:val="false"/>
            <w:i w:val="false"/>
            <w:color w:val="000000"/>
            <w:sz w:val="22"/>
          </w:rPr>
          <w:t>522C.2</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“Catastrophic disaster,”</w:t>
      </w:r>
      <w:r>
        <w:rPr>
          <w:rFonts w:ascii="Times New Roman" w:hAnsi="Times New Roman"/>
          <w:b w:val="false"/>
          <w:i w:val="false"/>
          <w:color w:val="000000"/>
          <w:sz w:val="22"/>
        </w:rPr>
        <w:t> </w:t>
      </w:r>
      <w:r>
        <w:rPr>
          <w:rFonts w:ascii="Times New Roman" w:hAnsi="Times New Roman"/>
          <w:b w:val="false"/>
          <w:i w:val="false"/>
          <w:color w:val="000000"/>
          <w:sz w:val="22"/>
        </w:rPr>
        <w:t>according to the Federal Response Plan, means an event that results in large numbers of deaths and injuries; causes extensive damage or destruction of facilities that provide and sustain human needs; produces an overwhelming demand on state and local response resources and mechanisms; causes a severe long-term effect on general economic activity; and severely affects state, local and private sector capabilities to begin and sustain response activities. A catastrophic disaster shall be declared by the President of the United States or the governor of the state or district in which the disaster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“First-party claim”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522C.2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state”</w:t>
      </w:r>
      <w:r>
        <w:rPr>
          <w:rFonts w:ascii="Times New Roman" w:hAnsi="Times New Roman"/>
          <w:b w:val="false"/>
          <w:i w:val="false"/>
          <w:color w:val="000000"/>
          <w:sz w:val="22"/>
        </w:rPr>
        <w:t> </w:t>
      </w:r>
      <w:r>
        <w:rPr>
          <w:rFonts w:ascii="Times New Roman" w:hAnsi="Times New Roman"/>
          <w:b w:val="false"/>
          <w:i w:val="false"/>
          <w:color w:val="000000"/>
          <w:sz w:val="22"/>
        </w:rPr>
        <w:t>means the District of Columbia and any state or territory of the United States in which the public adjuster’s principal place of residence or principal place of business is located. If neither the state in which the public adjuster maintains the principal place of residence nor the state in which the public adjuster maintains the principal place of business has a substantially similar law governing public adjusters, the public adjuster may declare another state in which it becomes licensed and acts as a public adjuster to be the “home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“Insured”</w:t>
      </w:r>
      <w:r>
        <w:rPr>
          <w:rFonts w:ascii="Times New Roman" w:hAnsi="Times New Roman"/>
          <w:b w:val="false"/>
          <w:i w:val="false"/>
          <w:color w:val="000000"/>
          <w:sz w:val="22"/>
        </w:rPr>
        <w:t> </w:t>
      </w:r>
      <w:r>
        <w:rPr>
          <w:rFonts w:ascii="Times New Roman" w:hAnsi="Times New Roman"/>
          <w:b w:val="false"/>
          <w:i w:val="false"/>
          <w:color w:val="000000"/>
          <w:sz w:val="22"/>
        </w:rPr>
        <w:t>means a person covered under the insurance policy against which the claim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“NAIC”</w:t>
      </w:r>
      <w:r>
        <w:rPr>
          <w:rFonts w:ascii="Times New Roman" w:hAnsi="Times New Roman"/>
          <w:b w:val="false"/>
          <w:i w:val="false"/>
          <w:color w:val="000000"/>
          <w:sz w:val="22"/>
        </w:rPr>
        <w:t> </w:t>
      </w:r>
      <w:r>
        <w:rPr>
          <w:rFonts w:ascii="Times New Roman" w:hAnsi="Times New Roman"/>
          <w:b w:val="false"/>
          <w:i w:val="false"/>
          <w:color w:val="000000"/>
          <w:sz w:val="22"/>
        </w:rPr>
        <w:t>means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Insurance Producer Registry”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“NIPR”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nonprofit affiliate of the National Association of Insurance Commissioners (NAIC). The NIPR’s website is </w:t>
      </w:r>
      <w:hyperlink r:id="rId8">
        <w:r>
          <w:rPr>
            <w:rStyle w:val="Hyperlink"/>
            <w:rFonts w:ascii="Times New Roman" w:hAnsi="Times New Roman"/>
            <w:b w:val="false"/>
            <w:i w:val="false"/>
            <w:color w:val="000000"/>
            <w:sz w:val="22"/>
            <w:u w:val="single"/>
          </w:rPr>
          <w:t>www.NIPR.com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“NIPR Gateway”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communication network developed and operated by the National Insurance Producer Registry that links state insurance regulators with the entities they regulate to facilitate the electronic exchange of, among other things, public adjuster information regarding license applications, license renewals, appointments and 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“Producer database”</w:t>
      </w:r>
      <w:r>
        <w:rPr>
          <w:rFonts w:ascii="Times New Roman" w:hAnsi="Times New Roman"/>
          <w:b w:val="false"/>
          <w:i w:val="false"/>
          <w:color w:val="000000"/>
          <w:sz w:val="22"/>
        </w:rPr>
        <w:t> </w:t>
      </w:r>
      <w:r>
        <w:rPr>
          <w:rFonts w:ascii="Times New Roman" w:hAnsi="Times New Roman"/>
          <w:b w:val="false"/>
          <w:i w:val="false"/>
          <w:color w:val="000000"/>
          <w:sz w:val="22"/>
        </w:rPr>
        <w:t>means the national database of insurance producers maintained by the NAIC.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adjuster”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522C.2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191—55.3</w:t>
      </w:r>
      <w:r>
        <w:rPr>
          <w:rFonts w:ascii="Times New Roman" w:hAnsi="Times New Roman"/>
          <w:b/>
          <w:i w:val="false"/>
          <w:color w:val="000000"/>
          <w:sz w:val="22"/>
        </w:rPr>
        <w:t xml:space="preserve">(522C) </w:t>
      </w:r>
      <w:r>
        <w:rPr>
          <w:rFonts w:ascii="Times New Roman" w:hAnsi="Times New Roman"/>
          <w:b/>
          <w:i w:val="false"/>
          <w:color w:val="000000"/>
          <w:sz w:val="22"/>
        </w:rPr>
        <w:t xml:space="preserve">License required to operate as public adjuster.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w:t>
      </w:r>
      <w:r>
        <w:rPr>
          <w:rFonts w:ascii="Times New Roman" w:hAnsi="Times New Roman"/>
          <w:b w:val="false"/>
          <w:i w:val="false"/>
          <w:color w:val="000000"/>
          <w:sz w:val="22"/>
        </w:rPr>
        <w:t> </w:t>
      </w:r>
      <w:r>
        <w:rPr>
          <w:rFonts w:ascii="Times New Roman" w:hAnsi="Times New Roman"/>
          <w:b w:val="false"/>
          <w:i w:val="false"/>
          <w:color w:val="000000"/>
          <w:sz w:val="22"/>
        </w:rPr>
        <w:t>A person shall not operate as or represent that the person is a public adjuster in this state unless the person is licensed by the division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public adjuster in accordance with this chapter shall assist only insureds with first-party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10">
        <w:r>
          <w:rPr>
            <w:rStyle w:val="Hyperlink"/>
            <w:rFonts w:ascii="Times New Roman" w:hAnsi="Times New Roman"/>
            <w:b w:val="false"/>
            <w:i w:val="false"/>
            <w:color w:val="000000"/>
            <w:sz w:val="22"/>
          </w:rPr>
          <w:t>55.3(1)</w:t>
        </w:r>
      </w:hyperlink>
      <w:r>
        <w:rPr>
          <w:rFonts w:ascii="Times New Roman" w:hAnsi="Times New Roman"/>
          <w:b w:val="false"/>
          <w:i w:val="false"/>
          <w:color w:val="000000"/>
          <w:sz w:val="22"/>
        </w:rPr>
        <w:t>, a license as a public adjuster shall not be required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attorney-at-law admitted to practice in this state, when acting in the attorney’s professional capacity as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negotiates or settles claims arising under a life or health insurance policy or an annuity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employed only for the purpose of obtaining facts surrounding a loss or furnishing technical assistance to a licensed public adjuster, including photographers, estimators, private investigators, engineers and handwriting experts;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licensed health care provider, or an employee of a licensed health care provider, who prepares or files a health claim form on behalf of a patient;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settles subrogation claims between insurers.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191—55.4</w:t>
      </w:r>
      <w:r>
        <w:rPr>
          <w:rFonts w:ascii="Times New Roman" w:hAnsi="Times New Roman"/>
          <w:b/>
          <w:i w:val="false"/>
          <w:color w:val="000000"/>
          <w:sz w:val="22"/>
        </w:rPr>
        <w:t xml:space="preserve">(522C)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55.4(1)</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public adjuster license shall make application on a uniform individual application or uniform business entity application available through the NIPR Gateway, or as otherwise directed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individual resident applying for a public adjuster license shall submit to a criminal history check pursuant to Iowa Code section </w:t>
      </w:r>
      <w:hyperlink r:id="rId11">
        <w:r>
          <w:rPr>
            <w:rStyle w:val="Hyperlink"/>
            <w:rFonts w:ascii="Times New Roman" w:hAnsi="Times New Roman"/>
            <w:b w:val="false"/>
            <w:i w:val="false"/>
            <w:color w:val="000000"/>
            <w:sz w:val="22"/>
          </w:rPr>
          <w:t>522B.5A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191—55.5</w:t>
      </w:r>
      <w:r>
        <w:rPr>
          <w:rFonts w:ascii="Times New Roman" w:hAnsi="Times New Roman"/>
          <w:b/>
          <w:i w:val="false"/>
          <w:color w:val="000000"/>
          <w:sz w:val="22"/>
        </w:rPr>
        <w:t xml:space="preserve">(522C) </w:t>
      </w:r>
      <w:r>
        <w:rPr>
          <w:rFonts w:ascii="Times New Roman" w:hAnsi="Times New Roman"/>
          <w:b/>
          <w:i w:val="false"/>
          <w:color w:val="000000"/>
          <w:sz w:val="22"/>
        </w:rPr>
        <w:t xml:space="preserve">Issuance of resident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55.5(1)</w:t>
      </w:r>
      <w:r>
        <w:rPr>
          <w:rFonts w:ascii="Times New Roman" w:hAnsi="Times New Roman"/>
          <w:b w:val="false"/>
          <w:i w:val="false"/>
          <w:color w:val="000000"/>
          <w:sz w:val="22"/>
        </w:rPr>
        <w:t> </w:t>
      </w:r>
      <w:r>
        <w:rPr>
          <w:rFonts w:ascii="Times New Roman" w:hAnsi="Times New Roman"/>
          <w:b w:val="false"/>
          <w:i/>
          <w:color w:val="000000"/>
          <w:sz w:val="22"/>
        </w:rPr>
        <w:t xml:space="preserve">License of individual. </w:t>
      </w:r>
      <w:r>
        <w:rPr>
          <w:rFonts w:ascii="Times New Roman" w:hAnsi="Times New Roman"/>
          <w:b w:val="false"/>
          <w:i w:val="false"/>
          <w:color w:val="000000"/>
          <w:sz w:val="22"/>
        </w:rPr>
        <w:t>Before approving an individual’s application, the division shall find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is eligible to designate this state as the individual’s home state, or is a nonresident who is not eligible for a license under rule </w:t>
      </w:r>
      <w:hyperlink r:id="rId12">
        <w:r>
          <w:rPr>
            <w:rStyle w:val="Hyperlink"/>
            <w:rFonts w:ascii="Times New Roman" w:hAnsi="Times New Roman"/>
            <w:b w:val="false"/>
            <w:i w:val="false"/>
            <w:color w:val="000000"/>
            <w:sz w:val="22"/>
          </w:rPr>
          <w:t>191—55.8</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Has not committed any act that could result in denial, suspension or revocation of a license as set forth in rule </w:t>
      </w:r>
      <w:hyperlink r:id="rId13">
        <w:r>
          <w:rPr>
            <w:rStyle w:val="Hyperlink"/>
            <w:rFonts w:ascii="Times New Roman" w:hAnsi="Times New Roman"/>
            <w:b w:val="false"/>
            <w:i w:val="false"/>
            <w:color w:val="000000"/>
            <w:sz w:val="22"/>
          </w:rPr>
          <w:t>191—55.12</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trustworthy, reliable, and of good reputation, evidence of which may be determined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Is financially responsible to exercise the license and has provided proof of financial responsibility as required in rule </w:t>
      </w:r>
      <w:hyperlink r:id="rId14">
        <w:r>
          <w:rPr>
            <w:rStyle w:val="Hyperlink"/>
            <w:rFonts w:ascii="Times New Roman" w:hAnsi="Times New Roman"/>
            <w:b w:val="false"/>
            <w:i w:val="false"/>
            <w:color w:val="000000"/>
            <w:sz w:val="22"/>
          </w:rPr>
          <w:t>191—55.10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Has paid the fees set forth in rule </w:t>
      </w:r>
      <w:hyperlink r:id="rId15">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Maintains an office in the home state of residence with public access by reasonable appointment or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Is at least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Has successfully passed the public adjuster examination pursuant to rule </w:t>
      </w:r>
      <w:hyperlink r:id="rId16">
        <w:r>
          <w:rPr>
            <w:rStyle w:val="Hyperlink"/>
            <w:rFonts w:ascii="Times New Roman" w:hAnsi="Times New Roman"/>
            <w:b w:val="false"/>
            <w:i w:val="false"/>
            <w:color w:val="000000"/>
            <w:sz w:val="22"/>
          </w:rPr>
          <w:t>191—55.6</w:t>
        </w:r>
      </w:hyperlink>
      <w:r>
        <w:rPr>
          <w:rFonts w:ascii="Times New Roman" w:hAnsi="Times New Roman"/>
          <w:b w:val="false"/>
          <w:i w:val="false"/>
          <w:color w:val="000000"/>
          <w:sz w:val="22"/>
        </w:rPr>
        <w:t>(522C);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Has submitted to the division the contract the applicant intends to use pursuant to rule </w:t>
      </w:r>
      <w:hyperlink r:id="rId17">
        <w:r>
          <w:rPr>
            <w:rStyle w:val="Hyperlink"/>
            <w:rFonts w:ascii="Times New Roman" w:hAnsi="Times New Roman"/>
            <w:b w:val="false"/>
            <w:i w:val="false"/>
            <w:color w:val="000000"/>
            <w:sz w:val="22"/>
          </w:rPr>
          <w:t>191—55.14</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55.5(2)</w:t>
      </w:r>
      <w:r>
        <w:rPr>
          <w:rFonts w:ascii="Times New Roman" w:hAnsi="Times New Roman"/>
          <w:b w:val="false"/>
          <w:i w:val="false"/>
          <w:color w:val="000000"/>
          <w:sz w:val="22"/>
        </w:rPr>
        <w:t> </w:t>
      </w:r>
      <w:r>
        <w:rPr>
          <w:rFonts w:ascii="Times New Roman" w:hAnsi="Times New Roman"/>
          <w:b w:val="false"/>
          <w:i/>
          <w:color w:val="000000"/>
          <w:sz w:val="22"/>
        </w:rPr>
        <w:t xml:space="preserve">License of business entity. </w:t>
      </w:r>
      <w:r>
        <w:rPr>
          <w:rFonts w:ascii="Times New Roman" w:hAnsi="Times New Roman"/>
          <w:b w:val="false"/>
          <w:i w:val="false"/>
          <w:color w:val="000000"/>
          <w:sz w:val="22"/>
        </w:rPr>
        <w:t>Before approving a business entity’s application, the division shall find that the business entity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fees set forth in rule </w:t>
      </w:r>
      <w:hyperlink r:id="rId18">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Designated a licensed public adjuster responsible for the business entity’s compliance with the insurance laws, rules and regulations of this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Designated a licensed individual public adjuster responsible for the business entity’s compliance with the insurance laws, rules, and regulations of this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Submitted to the division the contract the applicant intends to use pursuant to rule </w:t>
      </w:r>
      <w:hyperlink r:id="rId19">
        <w:r>
          <w:rPr>
            <w:rStyle w:val="Hyperlink"/>
            <w:rFonts w:ascii="Times New Roman" w:hAnsi="Times New Roman"/>
            <w:b w:val="false"/>
            <w:i w:val="false"/>
            <w:color w:val="000000"/>
            <w:sz w:val="22"/>
          </w:rPr>
          <w:t>191—55.14</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w:t>
      </w:r>
      <w:r>
        <w:rPr>
          <w:rFonts w:ascii="Times New Roman" w:hAnsi="Times New Roman"/>
          <w:b w:val="false"/>
          <w:i w:val="false"/>
          <w:color w:val="000000"/>
          <w:sz w:val="22"/>
        </w:rPr>
        <w:t> </w:t>
      </w:r>
      <w:r>
        <w:rPr>
          <w:rFonts w:ascii="Times New Roman" w:hAnsi="Times New Roman"/>
          <w:b w:val="false"/>
          <w:i/>
          <w:color w:val="000000"/>
          <w:sz w:val="22"/>
        </w:rPr>
        <w:t xml:space="preserve">Supplemental documentation. </w:t>
      </w:r>
      <w:r>
        <w:rPr>
          <w:rFonts w:ascii="Times New Roman" w:hAnsi="Times New Roman"/>
          <w:b w:val="false"/>
          <w:i w:val="false"/>
          <w:color w:val="000000"/>
          <w:sz w:val="22"/>
        </w:rPr>
        <w:t>The division may require the applicant for either type of license to supply any documents reasonably necessary to aid the division in making its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191—55.6</w:t>
      </w:r>
      <w:r>
        <w:rPr>
          <w:rFonts w:ascii="Times New Roman" w:hAnsi="Times New Roman"/>
          <w:b/>
          <w:i w:val="false"/>
          <w:color w:val="000000"/>
          <w:sz w:val="22"/>
        </w:rPr>
        <w:t xml:space="preserve">(522C) </w:t>
      </w:r>
      <w:r>
        <w:rPr>
          <w:rFonts w:ascii="Times New Roman" w:hAnsi="Times New Roman"/>
          <w:b/>
          <w:i w:val="false"/>
          <w:color w:val="000000"/>
          <w:sz w:val="22"/>
        </w:rPr>
        <w:t xml:space="preserve">Public adjuster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individual applying for a public adjuster license under this chapter shall pass a written examination, unless exempt pursuant to rule </w:t>
      </w:r>
      <w:hyperlink r:id="rId20">
        <w:r>
          <w:rPr>
            <w:rStyle w:val="Hyperlink"/>
            <w:rFonts w:ascii="Times New Roman" w:hAnsi="Times New Roman"/>
            <w:b w:val="false"/>
            <w:i w:val="false"/>
            <w:color w:val="000000"/>
            <w:sz w:val="22"/>
          </w:rPr>
          <w:t>191—55.7</w:t>
        </w:r>
      </w:hyperlink>
      <w:r>
        <w:rPr>
          <w:rFonts w:ascii="Times New Roman" w:hAnsi="Times New Roman"/>
          <w:b w:val="false"/>
          <w:i w:val="false"/>
          <w:color w:val="000000"/>
          <w:sz w:val="22"/>
        </w:rPr>
        <w:t>(522C). The examination shall test the knowledge of the individual concerning the duties and responsibilities of a public adjuster and the insurance laws and regulations of this state. Examinations required by this rule shall be conducted as prescribed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individual applying for an examination shall remit a nonrefundable fee as prescribed by the division and set forth in rule </w:t>
      </w:r>
      <w:hyperlink r:id="rId21">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w:t>
      </w:r>
      <w:r>
        <w:rPr>
          <w:rFonts w:ascii="Times New Roman" w:hAnsi="Times New Roman"/>
          <w:b w:val="false"/>
          <w:i w:val="false"/>
          <w:color w:val="000000"/>
          <w:sz w:val="22"/>
        </w:rPr>
        <w:t> </w:t>
      </w:r>
      <w:r>
        <w:rPr>
          <w:rFonts w:ascii="Times New Roman" w:hAnsi="Times New Roman"/>
          <w:b w:val="false"/>
          <w:i w:val="false"/>
          <w:color w:val="000000"/>
          <w:sz w:val="22"/>
        </w:rPr>
        <w:t>A resident individual who fails to appear for the examination as scheduled or fails to pass the examination shall reapply for an examination and remit all required fees and forms before being scheduled for another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may make arrangements, including contracting with an outside testing service, for administering examinations and collecting the fee set forth in rule </w:t>
      </w:r>
      <w:hyperlink r:id="rId22">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191—55.7</w:t>
      </w:r>
      <w:r>
        <w:rPr>
          <w:rFonts w:ascii="Times New Roman" w:hAnsi="Times New Roman"/>
          <w:b/>
          <w:i w:val="false"/>
          <w:color w:val="000000"/>
          <w:sz w:val="22"/>
        </w:rPr>
        <w:t xml:space="preserve">(522C) </w:t>
      </w:r>
      <w:r>
        <w:rPr>
          <w:rFonts w:ascii="Times New Roman" w:hAnsi="Times New Roman"/>
          <w:b/>
          <w:i w:val="false"/>
          <w:color w:val="000000"/>
          <w:sz w:val="22"/>
        </w:rPr>
        <w:t xml:space="preserve">Exemptions from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applies for a public adjuster license in this state who was previously licensed as a public adjuster in another state based on a public adjuster examination shall not be required to complete an examination in this state. However, an individual who moves to this state and who was previously licensed as a public adjuster in another state based on a public adjuster examination shall make application within 90 days of establishing legal residence to become a resident licensed public adjuster pursuant to rule </w:t>
      </w:r>
      <w:hyperlink r:id="rId23">
        <w:r>
          <w:rPr>
            <w:rStyle w:val="Hyperlink"/>
            <w:rFonts w:ascii="Times New Roman" w:hAnsi="Times New Roman"/>
            <w:b w:val="false"/>
            <w:i w:val="false"/>
            <w:color w:val="000000"/>
            <w:sz w:val="22"/>
          </w:rPr>
          <w:t>191—55.5</w:t>
        </w:r>
      </w:hyperlink>
      <w:r>
        <w:rPr>
          <w:rFonts w:ascii="Times New Roman" w:hAnsi="Times New Roman"/>
          <w:b w:val="false"/>
          <w:i w:val="false"/>
          <w:color w:val="000000"/>
          <w:sz w:val="22"/>
        </w:rPr>
        <w:t>(522C). No examination shall be required of that individual to obtain a public adjuster license. This exemption is available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individual is currently licensed in the other state or if the application is received within 12 months of the cancellation of the applicant’s previous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other state issues a certification that the applicant is licensed and in good standing in that state or was licensed and in good standing at the time of cancellation or if the state’s producer database records, or records maintained by the NAIC, its affiliates, or subsidiaries, indicate that the public adjuster is or was licensed and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55.7(2)</w:t>
      </w:r>
      <w:r>
        <w:rPr>
          <w:rFonts w:ascii="Times New Roman" w:hAnsi="Times New Roman"/>
          <w:b w:val="false"/>
          <w:i w:val="false"/>
          <w:color w:val="000000"/>
          <w:sz w:val="22"/>
        </w:rPr>
        <w:t> </w:t>
      </w:r>
      <w:r>
        <w:rPr>
          <w:rFonts w:ascii="Times New Roman" w:hAnsi="Times New Roman"/>
          <w:b w:val="false"/>
          <w:i w:val="false"/>
          <w:color w:val="000000"/>
          <w:sz w:val="22"/>
        </w:rPr>
        <w:t>An individual who applies for a public adjuster license in this state who was previously licensed as a public adjuster in this state shall not be required to complete an examination. This exemption is only available if the application is received within 12 months of the termination of the applicant’s previous license in this state and if, at the time of termination, the applicant was in good standing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191—55.8</w:t>
      </w:r>
      <w:r>
        <w:rPr>
          <w:rFonts w:ascii="Times New Roman" w:hAnsi="Times New Roman"/>
          <w:b/>
          <w:i w:val="false"/>
          <w:color w:val="000000"/>
          <w:sz w:val="22"/>
        </w:rPr>
        <w:t xml:space="preserve">(522C) </w:t>
      </w:r>
      <w:r>
        <w:rPr>
          <w:rFonts w:ascii="Times New Roman" w:hAnsi="Times New Roman"/>
          <w:b/>
          <w:i w:val="false"/>
          <w:color w:val="000000"/>
          <w:sz w:val="22"/>
        </w:rPr>
        <w:t xml:space="preserve">Nonresident license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denied licensure pursuant to rule </w:t>
      </w:r>
      <w:hyperlink r:id="rId24">
        <w:r>
          <w:rPr>
            <w:rStyle w:val="Hyperlink"/>
            <w:rFonts w:ascii="Times New Roman" w:hAnsi="Times New Roman"/>
            <w:b w:val="false"/>
            <w:i w:val="false"/>
            <w:color w:val="000000"/>
            <w:sz w:val="22"/>
          </w:rPr>
          <w:t>191—55.12</w:t>
        </w:r>
      </w:hyperlink>
      <w:r>
        <w:rPr>
          <w:rFonts w:ascii="Times New Roman" w:hAnsi="Times New Roman"/>
          <w:b w:val="false"/>
          <w:i w:val="false"/>
          <w:color w:val="000000"/>
          <w:sz w:val="22"/>
        </w:rPr>
        <w:t>(522C), an individual or business entity for whom Iowa is not the individual’s or business entity’s home state, but whose home state awards nonresident public adjuster licenses to residents of Iowa on the same basis, must satisfy the following requirements to obtain an Iowa nonresident public adjuster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licensed as a resident public adjuster and in good standing in the individual’s home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proper request for licensure to the division through the NIPR Gateway;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appropriate fees required, as set forth in rule </w:t>
      </w:r>
      <w:hyperlink r:id="rId25">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trustworthy, reliable, and of good reputation, evidence of which may be determined by the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to the division the contract the applicant intends to use pursuant to rule </w:t>
      </w:r>
      <w:hyperlink r:id="rId26">
        <w:r>
          <w:rPr>
            <w:rStyle w:val="Hyperlink"/>
            <w:rFonts w:ascii="Times New Roman" w:hAnsi="Times New Roman"/>
            <w:b w:val="false"/>
            <w:i w:val="false"/>
            <w:color w:val="000000"/>
            <w:sz w:val="22"/>
          </w:rPr>
          <w:t>191—55.14</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55.8(2)</w:t>
      </w:r>
      <w:r>
        <w:rPr>
          <w:rFonts w:ascii="Times New Roman" w:hAnsi="Times New Roman"/>
          <w:b w:val="false"/>
          <w:i w:val="false"/>
          <w:color w:val="000000"/>
          <w:sz w:val="22"/>
        </w:rPr>
        <w:t> </w:t>
      </w:r>
      <w:r>
        <w:rPr>
          <w:rFonts w:ascii="Times New Roman" w:hAnsi="Times New Roman"/>
          <w:b w:val="false"/>
          <w:i w:val="false"/>
          <w:color w:val="000000"/>
          <w:sz w:val="22"/>
        </w:rPr>
        <w:t>The division may verify the public adjuster’s licensing status through the producer database maintained by the NAIC, its affiliates, or subsidiaries.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55.8(3)</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to continuation of a public adjuster license issued under this rule, the licensed public adjuster shall maintain a resident public adjuster license in the licensed public adjuster’s home state. The nonresident public adjuster license issued under this chapter shall terminate and be surrendered immediately to the division if the home state public adjuster license terminates for any reason, unless the individual has been issued a license as a resident public adjuster in the individual’s new home state. The individual shall notify the state or states where nonresident public adjuster licenses are issued as soon as possible, but no later than 30 days after the change to the new state’s resident public adjuster license. The licensed public adjuster shall include both the new and the old addresses in the notice. A new state resident public adjuster license is required for the Iowa nonresident public adjuster license to remain valid. The new state resident public adjuster license must have reciprocity with Iowa as set forth in subrule </w:t>
      </w:r>
      <w:hyperlink r:id="rId27">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for the nonresident public adjuster license not to terminate. No fee or license application is required. If the new resident state is actively participating in the producer database, a letter of certification is not required. A nonresident licensed public adjuster who moves to Iowa and wishes to retain the nonresident license must file a change of address with the division within 90 days of the change of legal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individual’s or business entity’s home state does not license public adjusters or business entity public adjusters or does not award nonresident public adjuster licenses to residents of Iowa on the same basis, the nonresident individual or business entity shall follow the procedures for obtaining a license set out in rule </w:t>
      </w:r>
      <w:hyperlink r:id="rId28">
        <w:r>
          <w:rPr>
            <w:rStyle w:val="Hyperlink"/>
            <w:rFonts w:ascii="Times New Roman" w:hAnsi="Times New Roman"/>
            <w:b w:val="false"/>
            <w:i w:val="false"/>
            <w:color w:val="000000"/>
            <w:sz w:val="22"/>
          </w:rPr>
          <w:t>191—55.5</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55.8(5)</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an applicant to supply any documents reasonably necessary to aid the division in making its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191—55.9</w:t>
      </w:r>
      <w:r>
        <w:rPr>
          <w:rFonts w:ascii="Times New Roman" w:hAnsi="Times New Roman"/>
          <w:b/>
          <w:i w:val="false"/>
          <w:color w:val="000000"/>
          <w:sz w:val="22"/>
        </w:rPr>
        <w:t xml:space="preserve">(522C) </w:t>
      </w:r>
      <w:r>
        <w:rPr>
          <w:rFonts w:ascii="Times New Roman" w:hAnsi="Times New Roman"/>
          <w:b/>
          <w:i w:val="false"/>
          <w:color w:val="000000"/>
          <w:sz w:val="22"/>
        </w:rPr>
        <w:t xml:space="preserve">Terms of licensure. </w:t>
      </w:r>
      <w:r>
        <w:rPr>
          <w:rFonts w:ascii="Times New Roman" w:hAnsi="Times New Roman"/>
          <w:b w:val="false"/>
          <w:i w:val="false"/>
          <w:color w:val="000000"/>
          <w:sz w:val="22"/>
        </w:rPr>
        <w:t xml:space="preserve">Unless denied licensure under this chapter or under Iowa Code chapter </w:t>
      </w:r>
      <w:hyperlink r:id="rId29">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persons who have met the requirements of this chapter and Iowa Code chapter </w:t>
      </w:r>
      <w:hyperlink r:id="rId30">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shall be issued a public adjuster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55.9(1)</w:t>
      </w:r>
      <w:r>
        <w:rPr>
          <w:rFonts w:ascii="Times New Roman" w:hAnsi="Times New Roman"/>
          <w:b w:val="false"/>
          <w:i w:val="false"/>
          <w:color w:val="000000"/>
          <w:sz w:val="22"/>
        </w:rPr>
        <w:t> </w:t>
      </w:r>
      <w:r>
        <w:rPr>
          <w:rFonts w:ascii="Times New Roman" w:hAnsi="Times New Roman"/>
          <w:b w:val="false"/>
          <w:i/>
          <w:color w:val="000000"/>
          <w:sz w:val="22"/>
        </w:rPr>
        <w:t xml:space="preserve">Content of license. </w:t>
      </w:r>
      <w:r>
        <w:rPr>
          <w:rFonts w:ascii="Times New Roman" w:hAnsi="Times New Roman"/>
          <w:b w:val="false"/>
          <w:i w:val="false"/>
          <w:color w:val="000000"/>
          <w:sz w:val="22"/>
        </w:rPr>
        <w:t>The license shall contain the public adjuster’s name, city and state of business address, license number, the date of issuance, the expiration date, and any other information the division deems necessary. The license number shall be the same as the public adjuster’s National Insurance Producer Registry (NIPR) national producer number (NPN). The division will not send a paper license to the public adjuster, but public adjusters may download and print licenses through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55.9(2)</w:t>
      </w:r>
      <w:r>
        <w:rPr>
          <w:rFonts w:ascii="Times New Roman" w:hAnsi="Times New Roman"/>
          <w:b w:val="false"/>
          <w:i w:val="false"/>
          <w:color w:val="000000"/>
          <w:sz w:val="22"/>
        </w:rPr>
        <w:t> </w:t>
      </w:r>
      <w:r>
        <w:rPr>
          <w:rFonts w:ascii="Times New Roman" w:hAnsi="Times New Roman"/>
          <w:b w:val="false"/>
          <w:i/>
          <w:color w:val="000000"/>
          <w:sz w:val="22"/>
        </w:rPr>
        <w:t xml:space="preserve">Term of license. </w:t>
      </w:r>
      <w:r>
        <w:rPr>
          <w:rFonts w:ascii="Times New Roman" w:hAnsi="Times New Roman"/>
          <w:b w:val="false"/>
          <w:i w:val="false"/>
          <w:color w:val="000000"/>
          <w:sz w:val="22"/>
        </w:rPr>
        <w:t xml:space="preserve">A public adjuster license shall remain in effect for a term of two years, unless revoked, terminated or suspended, and may be continually renewed as long as the request for renewal is received, the fee set forth in rule </w:t>
      </w:r>
      <w:hyperlink r:id="rId31">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 is paid, and any other requirements for license renewal are met by the renewal due date. The license term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 individual public adjuster, the two-year-and-one-month period of time beginning on the first day of the public adjuster’s birth month and ending on the last day of the public adjuster’s birth month in the renewal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business entity public adjuster, the two-year-and-one-month period of time, including the year of application, beginning on the first day of the month of the business entity’s formation date and ending on the last day of the month of the business entity’s formation date. By arrangement with the division, a business entity may choose a different month for its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55.9(3)</w:t>
      </w:r>
      <w:r>
        <w:rPr>
          <w:rFonts w:ascii="Times New Roman" w:hAnsi="Times New Roman"/>
          <w:b w:val="false"/>
          <w:i w:val="false"/>
          <w:color w:val="000000"/>
          <w:sz w:val="22"/>
        </w:rPr>
        <w:t> </w:t>
      </w:r>
      <w:r>
        <w:rPr>
          <w:rFonts w:ascii="Times New Roman" w:hAnsi="Times New Roman"/>
          <w:b w:val="false"/>
          <w:i/>
          <w:color w:val="000000"/>
          <w:sz w:val="22"/>
        </w:rPr>
        <w:t xml:space="preserve">Suspension for returned payment. </w:t>
      </w:r>
      <w:r>
        <w:rPr>
          <w:rFonts w:ascii="Times New Roman" w:hAnsi="Times New Roman"/>
          <w:b w:val="false"/>
          <w:i w:val="false"/>
          <w:color w:val="000000"/>
          <w:sz w:val="22"/>
        </w:rPr>
        <w:t>If the division issues or renews a public adjuster license and subsequently determines that payment by check for the license or renewal was returned to the division by a bank without payment, or that the credit card company does not approve or cancels or refuses amounts charged to the credit card, the license shall be immediately suspended until the payments are made and any fees or penalties charged by the division are paid, at which time the license may be reinstated. The individual may request a hearing within 30 days of receipt of notice by the division that the license was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55.9(4)</w:t>
      </w:r>
      <w:r>
        <w:rPr>
          <w:rFonts w:ascii="Times New Roman" w:hAnsi="Times New Roman"/>
          <w:b w:val="false"/>
          <w:i w:val="false"/>
          <w:color w:val="000000"/>
          <w:sz w:val="22"/>
        </w:rPr>
        <w:t> </w:t>
      </w:r>
      <w:r>
        <w:rPr>
          <w:rFonts w:ascii="Times New Roman" w:hAnsi="Times New Roman"/>
          <w:b w:val="false"/>
          <w:i/>
          <w:color w:val="000000"/>
          <w:sz w:val="22"/>
        </w:rPr>
        <w:t xml:space="preserve">Change in name, address or state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Name change. </w:t>
      </w:r>
      <w:r>
        <w:rPr>
          <w:rFonts w:ascii="Times New Roman" w:hAnsi="Times New Roman"/>
          <w:b w:val="false"/>
          <w:i w:val="false"/>
          <w:color w:val="000000"/>
          <w:sz w:val="22"/>
        </w:rPr>
        <w:t>If a licensed public adjuster’s name is changed, the licensed public adjuster must file notification with the division within 30 days of the name change. The notification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licensed public adjuster’s former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licensed public adjuster’s license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licensed public adjuster’s new name;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a legal document with proof of the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Address change. </w:t>
      </w:r>
      <w:r>
        <w:rPr>
          <w:rFonts w:ascii="Times New Roman" w:hAnsi="Times New Roman"/>
          <w:b w:val="false"/>
          <w:i w:val="false"/>
          <w:color w:val="000000"/>
          <w:sz w:val="22"/>
        </w:rPr>
        <w:t>If a licensed public adjuster’s address is changed, including an email address, the licensed public adjuster must file notification with the division within 30 days of the address change. Notification may be filed through the NIPR Gateway, if available, or as instructed on the division’s website. The notification must include the licensed public adjuster’s: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Previous 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New address. A licensed public adjuster may designate a business address instead of a resident address at the option of the licensed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 in state of residence. </w:t>
      </w:r>
      <w:r>
        <w:rPr>
          <w:rFonts w:ascii="Times New Roman" w:hAnsi="Times New Roman"/>
          <w:b w:val="false"/>
          <w:i w:val="false"/>
          <w:color w:val="000000"/>
          <w:sz w:val="22"/>
        </w:rPr>
        <w:t xml:space="preserve">A nonresident licensed public adjuster who moves from one state to another state or an Iowa resident licensed public adjuster who moves to another state and wishes to retain an Iowa license must comply with subrule </w:t>
      </w:r>
      <w:hyperlink r:id="rId32">
        <w:r>
          <w:rPr>
            <w:rStyle w:val="Hyperlink"/>
            <w:rFonts w:ascii="Times New Roman" w:hAnsi="Times New Roman"/>
            <w:b w:val="false"/>
            <w:i w:val="false"/>
            <w:color w:val="000000"/>
            <w:sz w:val="22"/>
          </w:rPr>
          <w:t>55.8(3)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55.9(5)</w:t>
      </w:r>
      <w:r>
        <w:rPr>
          <w:rFonts w:ascii="Times New Roman" w:hAnsi="Times New Roman"/>
          <w:b w:val="false"/>
          <w:i w:val="false"/>
          <w:color w:val="000000"/>
          <w:sz w:val="22"/>
        </w:rPr>
        <w:t> </w:t>
      </w:r>
      <w:r>
        <w:rPr>
          <w:rFonts w:ascii="Times New Roman" w:hAnsi="Times New Roman"/>
          <w:b w:val="false"/>
          <w:i/>
          <w:color w:val="000000"/>
          <w:sz w:val="22"/>
        </w:rPr>
        <w:t xml:space="preserve">Reporting of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public adjuster shall report to the division any administrative action taken against the licensed public adjuster in another jurisdiction or by another governmental agency in this state within 30 days of the final disposition of the matter. This report shall include a copy of the order, consent to order, or other relevant legal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of the initial pretrial hearing date, a licensed public adjuster shall report to the division any criminal prosecution of the licensed public adjuster taken in any jurisdiction. The report shall include a copy of the initial complaint filed, the order resulting from the hearing, and any other relevant legal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public adjuster shall report to the division all child support recovery unit actions taken under or in connection with Iowa Code chapter  </w:t>
      </w:r>
      <w:hyperlink r:id="rId3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all court orders entered in such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55.9(6)</w:t>
      </w:r>
      <w:r>
        <w:rPr>
          <w:rFonts w:ascii="Times New Roman" w:hAnsi="Times New Roman"/>
          <w:b w:val="false"/>
          <w:i w:val="false"/>
          <w:color w:val="000000"/>
          <w:sz w:val="22"/>
        </w:rPr>
        <w:t> </w:t>
      </w:r>
      <w:r>
        <w:rPr>
          <w:rFonts w:ascii="Times New Roman" w:hAnsi="Times New Roman"/>
          <w:b w:val="false"/>
          <w:i/>
          <w:color w:val="000000"/>
          <w:sz w:val="22"/>
        </w:rPr>
        <w:t xml:space="preserve">Failure to notify. </w:t>
      </w:r>
      <w:r>
        <w:rPr>
          <w:rFonts w:ascii="Times New Roman" w:hAnsi="Times New Roman"/>
          <w:b w:val="false"/>
          <w:i w:val="false"/>
          <w:color w:val="000000"/>
          <w:sz w:val="22"/>
        </w:rPr>
        <w:t xml:space="preserve">Failure to notify the division or to file reports required by this rule is a violation of this chapter and will subject licensed public adjusters to penalty pursuant to rule </w:t>
      </w:r>
      <w:hyperlink r:id="rId34">
        <w:r>
          <w:rPr>
            <w:rStyle w:val="Hyperlink"/>
            <w:rFonts w:ascii="Times New Roman" w:hAnsi="Times New Roman"/>
            <w:b w:val="false"/>
            <w:i w:val="false"/>
            <w:color w:val="000000"/>
            <w:sz w:val="22"/>
          </w:rPr>
          <w:t>191—55.19</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55.9(7)</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public adjuster must apply for renewal of the license prior to the expiration date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adjuster licenses may be renewed only through the NIPR Gateway, or as otherwise directed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renew a license and to pay appropriate fees prior to the expiration date of the license will result in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public adjuster may reinstate an expired license up to 12 months after the license expiration date by proving that during the applicable continuing education term, the public adjuster met the continuing education requirements found in rule </w:t>
      </w:r>
      <w:hyperlink r:id="rId35">
        <w:r>
          <w:rPr>
            <w:rStyle w:val="Hyperlink"/>
            <w:rFonts w:ascii="Times New Roman" w:hAnsi="Times New Roman"/>
            <w:b w:val="false"/>
            <w:i w:val="false"/>
            <w:color w:val="000000"/>
            <w:sz w:val="22"/>
          </w:rPr>
          <w:t>191—55.11</w:t>
        </w:r>
      </w:hyperlink>
      <w:r>
        <w:rPr>
          <w:rFonts w:ascii="Times New Roman" w:hAnsi="Times New Roman"/>
          <w:b w:val="false"/>
          <w:i w:val="false"/>
          <w:color w:val="000000"/>
          <w:sz w:val="22"/>
        </w:rPr>
        <w:t xml:space="preserve">(522C) and by paying a reinstatement fee and license renewal fees, as set forth in rule </w:t>
      </w:r>
      <w:hyperlink r:id="rId36">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 A resident public adjuster who fails to apply for license reinstatement within 12 months of the license expiration date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nonresident public adjuster may reinstate an expired license up to 12 months after the license expiration date by submitting a request to the division through the NIPR Gateway and by paying a reinstatement fee and license renewal fee. A nonresident public adjuster who fails to apply for license reinstatement within 12 months of the license expiration date or fails to update the nonresident public adjuster’s address pursuant to </w:t>
      </w:r>
      <w:hyperlink r:id="rId37">
        <w:r>
          <w:rPr>
            <w:rStyle w:val="Hyperlink"/>
            <w:rFonts w:ascii="Times New Roman" w:hAnsi="Times New Roman"/>
            <w:b w:val="false"/>
            <w:i w:val="false"/>
            <w:color w:val="000000"/>
            <w:sz w:val="22"/>
          </w:rPr>
          <w:t>subrule 55.9(4)</w:t>
        </w:r>
      </w:hyperlink>
      <w:r>
        <w:rPr>
          <w:rFonts w:ascii="Times New Roman" w:hAnsi="Times New Roman"/>
          <w:b w:val="false"/>
          <w:i w:val="false"/>
          <w:color w:val="000000"/>
          <w:sz w:val="22"/>
        </w:rPr>
        <w:t xml:space="preserve">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licensed public adjuster that is unable to comply with license renewal procedures due to military service, a long-term medical disability, or some other extenuating circumstance may make a request to the division for a waiver of those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applying for renewal of a license shall submit to the division a copy of the contract the applicant intends to use pursuant to rule </w:t>
      </w:r>
      <w:hyperlink r:id="rId38">
        <w:r>
          <w:rPr>
            <w:rStyle w:val="Hyperlink"/>
            <w:rFonts w:ascii="Times New Roman" w:hAnsi="Times New Roman"/>
            <w:b w:val="false"/>
            <w:i w:val="false"/>
            <w:color w:val="000000"/>
            <w:sz w:val="22"/>
          </w:rPr>
          <w:t>191—55.14</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55.9(8)</w:t>
      </w:r>
      <w:r>
        <w:rPr>
          <w:rFonts w:ascii="Times New Roman" w:hAnsi="Times New Roman"/>
          <w:b w:val="false"/>
          <w:i w:val="false"/>
          <w:color w:val="000000"/>
          <w:sz w:val="22"/>
        </w:rPr>
        <w:t> </w:t>
      </w:r>
      <w:r>
        <w:rPr>
          <w:rFonts w:ascii="Times New Roman" w:hAnsi="Times New Roman"/>
          <w:b w:val="false"/>
          <w:i/>
          <w:color w:val="000000"/>
          <w:sz w:val="22"/>
        </w:rPr>
        <w:t xml:space="preserve">Division functions.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licensed public adjuster has provided an email address to the division, the division has the option to send information to the licensed public adjuster through email rather than through United States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assist in the performance of the division’s duties, the division may contract with nongovernmental entities, including the NAIC or any affiliates or subsidiaries that the NAIC oversees, to perform any ministerial functions that the division may deem appropriate, including the collection of fees and data related to licensing.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4780C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191—55.10</w:t>
      </w:r>
      <w:r>
        <w:rPr>
          <w:rFonts w:ascii="Times New Roman" w:hAnsi="Times New Roman"/>
          <w:b/>
          <w:i w:val="false"/>
          <w:color w:val="000000"/>
          <w:sz w:val="22"/>
        </w:rPr>
        <w:t xml:space="preserve">(522C) </w:t>
      </w:r>
      <w:r>
        <w:rPr>
          <w:rFonts w:ascii="Times New Roman" w:hAnsi="Times New Roman"/>
          <w:b/>
          <w:i w:val="false"/>
          <w:color w:val="000000"/>
          <w:sz w:val="22"/>
        </w:rPr>
        <w:t xml:space="preserve">Evidence of financial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issuance of a license as an adjuster and for the duration of the license, an applicant shall secure evidence of financial responsibility in a format prescribed by the commissioner. Evidence of financial responsibility must provide coverage for damages resulting from an adjuster’s erroneous act, failure to act, fraud, acts in violation of Iowa Code chapter </w:t>
      </w:r>
      <w:hyperlink r:id="rId39">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or unfair or deceptive act or practice as determined pursuant to Iowa Code chapter </w:t>
      </w:r>
      <w:hyperlink r:id="rId40">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An independent contractor or an Internal Revenue Service 1099 staff adjuster must maintain the independent contractor’s or the Internal Revenue Service 1099 staff adjuster’s own individual bond or other qualifying financial responsibility unless specifically employed and covered by the adjuster business entity’s qualifying bond or certificate of insurance. The bond or certificate of insurance must be issued by an insurer authorized to transact business in Iowa. Financial responsibility may be satisfied through one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Surety bonds.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bond. The bond must be individually written in an amount of no less than $50,000 and issued in favor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entity bond. A scheduled or blanket bond provided for an adjuster business entity employing multiple licensed adjusters with a per occurrence limit of $50,000 and a total aggregate exposure limit in any one policy period. Bond amounts according to the number of adjusters are as follows: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Number of Adjusters</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Bond Amount</w:t>
            </w:r>
          </w:p>
        </w:tc>
      </w:tr>
      <w:tr>
        <w:trPr>
          <w:trHeight w:val="70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2-20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$250,000, or no less than five </w:t>
            </w:r>
            <w:r>
              <w:br/>
            </w:r>
            <w:r>
              <w:rPr>
                <w:rFonts w:ascii="Times New Roman" w:hAnsi="Times New Roman"/>
                <w:b w:val="false"/>
                <w:i w:val="false"/>
                <w:color w:val="000000"/>
                <w:sz w:val="20"/>
              </w:rPr>
              <w:t>times the required individual</w:t>
            </w:r>
            <w:r>
              <w:br/>
            </w:r>
            <w:r>
              <w:rPr>
                <w:rFonts w:ascii="Times New Roman" w:hAnsi="Times New Roman"/>
                <w:b w:val="false"/>
                <w:i w:val="false"/>
                <w:color w:val="000000"/>
                <w:sz w:val="20"/>
              </w:rPr>
              <w:t xml:space="preserve"> bond of $50,000</w:t>
            </w:r>
          </w:p>
        </w:tc>
      </w:tr>
      <w:tr>
        <w:trPr>
          <w:trHeight w:val="870"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21-40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$500,000, or no less than ten</w:t>
            </w:r>
            <w:r>
              <w:br/>
            </w:r>
            <w:r>
              <w:rPr>
                <w:rFonts w:ascii="Times New Roman" w:hAnsi="Times New Roman"/>
                <w:b w:val="false"/>
                <w:i w:val="false"/>
                <w:color w:val="000000"/>
                <w:sz w:val="20"/>
              </w:rPr>
              <w:t xml:space="preserve"> times the required individual </w:t>
            </w:r>
            <w:r>
              <w:br/>
            </w:r>
            <w:r>
              <w:rPr>
                <w:rFonts w:ascii="Times New Roman" w:hAnsi="Times New Roman"/>
                <w:b w:val="false"/>
                <w:i w:val="false"/>
                <w:color w:val="000000"/>
                <w:sz w:val="20"/>
              </w:rPr>
              <w:t>bond of $50,000</w:t>
            </w:r>
          </w:p>
        </w:tc>
      </w:tr>
      <w:tr>
        <w:trPr>
          <w:trHeight w:val="70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41 or more</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 million, or no less than</w:t>
            </w:r>
            <w:r>
              <w:br/>
            </w:r>
            <w:r>
              <w:rPr>
                <w:rFonts w:ascii="Times New Roman" w:hAnsi="Times New Roman"/>
                <w:b w:val="false"/>
                <w:i w:val="false"/>
                <w:color w:val="000000"/>
                <w:sz w:val="20"/>
              </w:rPr>
              <w:t xml:space="preserve"> 20 times the required</w:t>
            </w:r>
            <w:r>
              <w:br/>
            </w:r>
            <w:r>
              <w:rPr>
                <w:rFonts w:ascii="Times New Roman" w:hAnsi="Times New Roman"/>
                <w:b w:val="false"/>
                <w:i w:val="false"/>
                <w:color w:val="000000"/>
                <w:sz w:val="20"/>
              </w:rPr>
              <w:t xml:space="preserve"> individual bond of $50,000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Professional liability or errors and omissions certificate of insurance. The coverage provides sufficient coverage for professional liability or acts or omissions in the performance of adjusting services for all affiliated adjusters performing activities pursuant to Iowa Code chapter </w:t>
      </w:r>
      <w:hyperlink r:id="rId41">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individually or on behalf of the business entity, in an amount of no less than $50,000 per adjuster and with an aggregate limit of $1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Irrevocable letter of credit. The irrevocable letter of credit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issued by a qualified financial institution chartered under federal or state law, regulated and supervised by federal or state authorities, and authorized to transact business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in the minimum amount of $50,000;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subject to lawful levy of execution on behalf of any person to whom the adjuster has been found to be legally liable as the result of an adjuster’s erroneous act, failure to act, fraud, acts in violation of Iowa Code chapter </w:t>
      </w:r>
      <w:hyperlink r:id="rId42">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or unfair or deceptive act or practice as determined pursuant to Iowa Code chapter </w:t>
      </w:r>
      <w:hyperlink r:id="rId43">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written notice of termination to the licensee at least 30 days prior to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55.10(2)</w:t>
      </w:r>
      <w:r>
        <w:rPr>
          <w:rFonts w:ascii="Times New Roman" w:hAnsi="Times New Roman"/>
          <w:b w:val="false"/>
          <w:i w:val="false"/>
          <w:color w:val="000000"/>
          <w:sz w:val="22"/>
        </w:rPr>
        <w:t> </w:t>
      </w:r>
      <w:r>
        <w:rPr>
          <w:rFonts w:ascii="Times New Roman" w:hAnsi="Times New Roman"/>
          <w:b w:val="false"/>
          <w:i w:val="false"/>
          <w:color w:val="000000"/>
          <w:sz w:val="22"/>
        </w:rPr>
        <w:t>The division may request evidence of financial responsibility at any time the division deems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55.10(3)</w:t>
      </w:r>
      <w:r>
        <w:rPr>
          <w:rFonts w:ascii="Times New Roman" w:hAnsi="Times New Roman"/>
          <w:b w:val="false"/>
          <w:i w:val="false"/>
          <w:color w:val="000000"/>
          <w:sz w:val="22"/>
        </w:rPr>
        <w:t> </w:t>
      </w:r>
      <w:r>
        <w:rPr>
          <w:rFonts w:ascii="Times New Roman" w:hAnsi="Times New Roman"/>
          <w:b w:val="false"/>
          <w:i w:val="false"/>
          <w:color w:val="000000"/>
          <w:sz w:val="22"/>
        </w:rPr>
        <w:t>An adjuster shall immediately notify the division if evidence of financial responsibility terminates or becomes impaired. The authority to act as an adjuster shall automatically terminate if the evidence of financial responsibility terminates or becomes impaired.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4">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0308D</w:t>
      </w:r>
      <w:r>
        <w:rPr>
          <w:rFonts w:ascii="Times New Roman" w:hAnsi="Times New Roman"/>
          <w:b w:val="false"/>
          <w:i w:val="false"/>
          <w:color w:val="000000"/>
          <w:sz w:val="16"/>
        </w:rPr>
        <w:t>, IAB 5/27/26, effective 5/5/26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191—55.11</w:t>
      </w:r>
      <w:r>
        <w:rPr>
          <w:rFonts w:ascii="Times New Roman" w:hAnsi="Times New Roman"/>
          <w:b/>
          <w:i w:val="false"/>
          <w:color w:val="000000"/>
          <w:sz w:val="22"/>
        </w:rPr>
        <w:t xml:space="preserve">(522C) </w:t>
      </w:r>
      <w:r>
        <w:rPr>
          <w:rFonts w:ascii="Times New Roman" w:hAnsi="Times New Roman"/>
          <w:b/>
          <w:i w:val="false"/>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w:t>
      </w:r>
      <w:r>
        <w:rPr>
          <w:rFonts w:ascii="Times New Roman" w:hAnsi="Times New Roman"/>
          <w:b w:val="false"/>
          <w:i w:val="false"/>
          <w:color w:val="000000"/>
          <w:sz w:val="22"/>
        </w:rPr>
        <w:t> </w:t>
      </w:r>
      <w:r>
        <w:rPr>
          <w:rFonts w:ascii="Times New Roman" w:hAnsi="Times New Roman"/>
          <w:b w:val="false"/>
          <w:i w:val="false"/>
          <w:color w:val="000000"/>
          <w:sz w:val="22"/>
        </w:rPr>
        <w:t>An individual who holds a public adjuster license shall satisfactorily complete a minimum of 24 credits of continuing education, including 2 credits of ethics, reported on a biennial basis in conjunction with the license renewal cycle. “Credit” means 50 minutes of instruction or reading material in an acceptable topic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55.11(2)</w:t>
      </w:r>
      <w:r>
        <w:rPr>
          <w:rFonts w:ascii="Times New Roman" w:hAnsi="Times New Roman"/>
          <w:b w:val="false"/>
          <w:i w:val="false"/>
          <w:color w:val="000000"/>
          <w:sz w:val="22"/>
        </w:rPr>
        <w:t> </w:t>
      </w:r>
      <w:r>
        <w:rPr>
          <w:rFonts w:ascii="Times New Roman" w:hAnsi="Times New Roman"/>
          <w:b w:val="false"/>
          <w:i w:val="false"/>
          <w:color w:val="000000"/>
          <w:sz w:val="22"/>
        </w:rPr>
        <w:t>This rule shall not apply to a licensed public adjuster holding a nonresident public adjuster license who has met the continuing education requirements of the adjuster’s home state and whose home state gives credit to residents of this state on the same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55.11(3)</w:t>
      </w:r>
      <w:r>
        <w:rPr>
          <w:rFonts w:ascii="Times New Roman" w:hAnsi="Times New Roman"/>
          <w:b w:val="false"/>
          <w:i w:val="false"/>
          <w:color w:val="000000"/>
          <w:sz w:val="22"/>
        </w:rPr>
        <w:t> </w:t>
      </w:r>
      <w:r>
        <w:rPr>
          <w:rFonts w:ascii="Times New Roman" w:hAnsi="Times New Roman"/>
          <w:b w:val="false"/>
          <w:i w:val="false"/>
          <w:color w:val="000000"/>
          <w:sz w:val="22"/>
        </w:rPr>
        <w:t xml:space="preserve">Only continuing education courses approved by the division pursuant to </w:t>
      </w:r>
      <w:hyperlink r:id="rId45">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 xml:space="preserve">, substituting “public adjuster” for “insurance producer,” shall be used to satisfy the continuing education requirement of subrule </w:t>
      </w:r>
      <w:hyperlink r:id="rId46">
        <w:r>
          <w:rPr>
            <w:rStyle w:val="Hyperlink"/>
            <w:rFonts w:ascii="Times New Roman" w:hAnsi="Times New Roman"/>
            <w:b w:val="false"/>
            <w:i w:val="false"/>
            <w:color w:val="000000"/>
            <w:sz w:val="22"/>
          </w:rPr>
          <w:t>55.11(1)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191—55.12</w:t>
      </w:r>
      <w:r>
        <w:rPr>
          <w:rFonts w:ascii="Times New Roman" w:hAnsi="Times New Roman"/>
          <w:b/>
          <w:i w:val="false"/>
          <w:color w:val="000000"/>
          <w:sz w:val="22"/>
        </w:rPr>
        <w:t xml:space="preserve">(522C) </w:t>
      </w:r>
      <w:r>
        <w:rPr>
          <w:rFonts w:ascii="Times New Roman" w:hAnsi="Times New Roman"/>
          <w:b/>
          <w:i w:val="false"/>
          <w:color w:val="000000"/>
          <w:sz w:val="22"/>
        </w:rPr>
        <w:t xml:space="preserve">License denial, nonrenewal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place on probation, suspend, revoke or refuse to issue or renew a public adjuster’s license; may levy a civil penalty in accordance with Iowa Code section </w:t>
      </w:r>
      <w:hyperlink r:id="rId47">
        <w:r>
          <w:rPr>
            <w:rStyle w:val="Hyperlink"/>
            <w:rFonts w:ascii="Times New Roman" w:hAnsi="Times New Roman"/>
            <w:b w:val="false"/>
            <w:i w:val="false"/>
            <w:color w:val="000000"/>
            <w:sz w:val="22"/>
          </w:rPr>
          <w:t>505.7A</w:t>
        </w:r>
      </w:hyperlink>
      <w:r>
        <w:rPr>
          <w:rFonts w:ascii="Times New Roman" w:hAnsi="Times New Roman"/>
          <w:b w:val="false"/>
          <w:i w:val="false"/>
          <w:color w:val="000000"/>
          <w:sz w:val="22"/>
        </w:rPr>
        <w:t xml:space="preserve">; or may take corrective action pursuant to Iowa Code section </w:t>
      </w:r>
      <w:hyperlink r:id="rId48">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or any combination of actions, for any one or more of the following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incorrect, misleading, incomplete, or materially untrue information in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complete continuing education as required by rule </w:t>
      </w:r>
      <w:hyperlink r:id="rId49">
        <w:r>
          <w:rPr>
            <w:rStyle w:val="Hyperlink"/>
            <w:rFonts w:ascii="Times New Roman" w:hAnsi="Times New Roman"/>
            <w:b w:val="false"/>
            <w:i w:val="false"/>
            <w:color w:val="000000"/>
            <w:sz w:val="22"/>
          </w:rPr>
          <w:t>191—55.11</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Violating any insurance laws, or violating any regulation, subpoena, or order of the commissioner or of another state’s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a license through misrepresentation or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Improperly withholding, misappropriating, or converting any moneys or properties received in the course of doing adjuster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Intentionally misrepresenting the terms of an insurance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Having been convicted of a felony;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Having admitted to or having been found to have committed any insurance unfair trade practice or insurance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Using fraudulent, coercive or dishonest practices; or demonstrating incompetence, untrustworthiness or financial irresponsibility in the conduct of business in this state or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Having an insurance license or a public adjuster license, or the equivalent, denied, suspended, or revoked in any other state, province, district or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Cheating, including improperly using notes or any other reference material, to complete an examination for any adjuster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comply with an administrative or court order imposing a child support obligation, following procedures of rule </w:t>
      </w:r>
      <w:hyperlink r:id="rId50">
        <w:r>
          <w:rPr>
            <w:rStyle w:val="Hyperlink"/>
            <w:rFonts w:ascii="Times New Roman" w:hAnsi="Times New Roman"/>
            <w:b w:val="false"/>
            <w:i w:val="false"/>
            <w:color w:val="000000"/>
            <w:sz w:val="22"/>
          </w:rPr>
          <w:t>191—10.21</w:t>
        </w:r>
      </w:hyperlink>
      <w:r>
        <w:rPr>
          <w:rFonts w:ascii="Times New Roman" w:hAnsi="Times New Roman"/>
          <w:b w:val="false"/>
          <w:i w:val="false"/>
          <w:color w:val="000000"/>
          <w:sz w:val="22"/>
        </w:rPr>
        <w:t>(252J,272D), replacing the word “producer” with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pay state income tax or to comply with any administrative or court order directing payment of state income tax, following procedures of rule </w:t>
      </w:r>
      <w:hyperlink r:id="rId51">
        <w:r>
          <w:rPr>
            <w:rStyle w:val="Hyperlink"/>
            <w:rFonts w:ascii="Times New Roman" w:hAnsi="Times New Roman"/>
            <w:b w:val="false"/>
            <w:i w:val="false"/>
            <w:color w:val="000000"/>
            <w:sz w:val="22"/>
          </w:rPr>
          <w:t>191—10.21</w:t>
        </w:r>
      </w:hyperlink>
      <w:r>
        <w:rPr>
          <w:rFonts w:ascii="Times New Roman" w:hAnsi="Times New Roman"/>
          <w:b w:val="false"/>
          <w:i w:val="false"/>
          <w:color w:val="000000"/>
          <w:sz w:val="22"/>
        </w:rPr>
        <w:t>(252J,272D), replacing the word “producer” with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Misrepresenting to a claimant that the public adjuster is an adjuster representing an insurer in any capacity, including acting as an employee of the insurer or acting as an independent adjuster, unless so appointed by an insurer in writing to act on the insurer’s behalf for that specific claim or purpose. A licensed public adjuster is prohibited from charging that specific claimant a fee when the public adjuster is appointed by the insurer and the appointment is accepted by the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maintain evidence of financial responsibility as required by rule </w:t>
      </w:r>
      <w:hyperlink r:id="rId52">
        <w:r>
          <w:rPr>
            <w:rStyle w:val="Hyperlink"/>
            <w:rFonts w:ascii="Times New Roman" w:hAnsi="Times New Roman"/>
            <w:b w:val="false"/>
            <w:i w:val="false"/>
            <w:color w:val="000000"/>
            <w:sz w:val="22"/>
          </w:rPr>
          <w:t>191—55.10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For a business entity licensed as a public adjuster, failing to designate only licensed individual public adjusters to exercise the business of the business entity’s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report to the division any notifications or actions required to be reported pursuant to rule </w:t>
      </w:r>
      <w:hyperlink r:id="rId53">
        <w:r>
          <w:rPr>
            <w:rStyle w:val="Hyperlink"/>
            <w:rFonts w:ascii="Times New Roman" w:hAnsi="Times New Roman"/>
            <w:b w:val="false"/>
            <w:i w:val="false"/>
            <w:color w:val="000000"/>
            <w:sz w:val="22"/>
          </w:rPr>
          <w:t>191—55.9</w:t>
        </w:r>
      </w:hyperlink>
      <w:r>
        <w:rPr>
          <w:rFonts w:ascii="Times New Roman" w:hAnsi="Times New Roman"/>
          <w:b w:val="false"/>
          <w:i w:val="false"/>
          <w:color w:val="000000"/>
          <w:sz w:val="22"/>
        </w:rPr>
        <w:t xml:space="preserve">(522C);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file reports required by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Failing or refusing to cooperate in an investigation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action by the commissioner is to deny an application for or not to renew a license, the commissioner shall notify the applicant or licensed public adjuster and advise, in writing, the applicant or licensed public adjuster of the reason for the nonrenewal or denial of the applicant’s or licensed public adjuster’s license. The applicant or licensed public adjuster may request a hearing pursuant to </w:t>
      </w:r>
      <w:hyperlink r:id="rId54">
        <w:r>
          <w:rPr>
            <w:rStyle w:val="Hyperlink"/>
            <w:rFonts w:ascii="Times New Roman" w:hAnsi="Times New Roman"/>
            <w:b w:val="false"/>
            <w:i w:val="false"/>
            <w:color w:val="000000"/>
            <w:sz w:val="22"/>
          </w:rPr>
          <w:t>191—Chapter 3</w:t>
        </w:r>
      </w:hyperlink>
      <w:r>
        <w:rPr>
          <w:rFonts w:ascii="Times New Roman" w:hAnsi="Times New Roman"/>
          <w:b w:val="false"/>
          <w:i w:val="false"/>
          <w:color w:val="000000"/>
          <w:sz w:val="22"/>
        </w:rPr>
        <w:t xml:space="preserve"> and Iowa Code chapter </w:t>
      </w:r>
      <w:hyperlink r:id="rId5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55.12(3)</w:t>
      </w:r>
      <w:r>
        <w:rPr>
          <w:rFonts w:ascii="Times New Roman" w:hAnsi="Times New Roman"/>
          <w:b w:val="false"/>
          <w:i w:val="false"/>
          <w:color w:val="000000"/>
          <w:sz w:val="22"/>
        </w:rPr>
        <w:t> </w:t>
      </w:r>
      <w:r>
        <w:rPr>
          <w:rFonts w:ascii="Times New Roman" w:hAnsi="Times New Roman"/>
          <w:b w:val="false"/>
          <w:i w:val="false"/>
          <w:color w:val="000000"/>
          <w:sz w:val="22"/>
        </w:rPr>
        <w:t>The license of a business entity may be suspended, revoked or refused if the commissioner finds, after hearing, that an individual licensed public adjuster’s violation was known or should have been known by one or more of the partners, officers or managers acting on behalf of the business entity and the violation was neither reported to the commissioner nor corrective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or in lieu of any applicable denial, suspension or revocation of a license, a person may, after hearing, be subject to a civil fine pursuant to Iowa Code section </w:t>
      </w:r>
      <w:hyperlink r:id="rId56">
        <w:r>
          <w:rPr>
            <w:rStyle w:val="Hyperlink"/>
            <w:rFonts w:ascii="Times New Roman" w:hAnsi="Times New Roman"/>
            <w:b w:val="false"/>
            <w:i w:val="false"/>
            <w:color w:val="000000"/>
            <w:sz w:val="22"/>
          </w:rPr>
          <w:t>505.7A</w:t>
        </w:r>
      </w:hyperlink>
      <w:r>
        <w:rPr>
          <w:rFonts w:ascii="Times New Roman" w:hAnsi="Times New Roman"/>
          <w:b w:val="false"/>
          <w:i w:val="false"/>
          <w:color w:val="000000"/>
          <w:sz w:val="22"/>
        </w:rPr>
        <w:t xml:space="preserve">, or to other corrective action pursuant to Iowa Code section </w:t>
      </w:r>
      <w:hyperlink r:id="rId57">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retain the authority to enforce the provisions of and impose any penalty or remedy authorized by this chapter and Iowa Code chapters </w:t>
      </w:r>
      <w:hyperlink r:id="rId58">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against any person who is under investigation for or charged with a violation of this chapter and Iowa Code chapter </w:t>
      </w:r>
      <w:hyperlink r:id="rId60">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even if the person’s license has been surrendered or has lapsed by operation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191—55.13</w:t>
      </w:r>
      <w:r>
        <w:rPr>
          <w:rFonts w:ascii="Times New Roman" w:hAnsi="Times New Roman"/>
          <w:b/>
          <w:i w:val="false"/>
          <w:color w:val="000000"/>
          <w:sz w:val="22"/>
        </w:rPr>
        <w:t xml:space="preserve">(522C) </w:t>
      </w:r>
      <w:r>
        <w:rPr>
          <w:rFonts w:ascii="Times New Roman" w:hAnsi="Times New Roman"/>
          <w:b/>
          <w:i w:val="false"/>
          <w:color w:val="000000"/>
          <w:sz w:val="22"/>
        </w:rPr>
        <w:t xml:space="preserve">Reinstatement or reissuance of a license after suspension, revocation or forfeiture in connection with disciplinary matters; and forfeiture in lieu of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55.13(1)</w:t>
      </w:r>
      <w:r>
        <w:rPr>
          <w:rFonts w:ascii="Times New Roman" w:hAnsi="Times New Roman"/>
          <w:b w:val="false"/>
          <w:i w:val="false"/>
          <w:color w:val="000000"/>
          <w:sz w:val="22"/>
        </w:rPr>
        <w:t> </w:t>
      </w:r>
      <w:r>
        <w:rPr>
          <w:rFonts w:ascii="Times New Roman" w:hAnsi="Times New Roman"/>
          <w:b w:val="false"/>
          <w:i/>
          <w:color w:val="000000"/>
          <w:sz w:val="22"/>
        </w:rPr>
        <w:t xml:space="preserve">Definitions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 “reinstatement” as used in this rule means the reinstatement of a suspended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“reissuance” as used in this rule means the issuance of a new license following the revocation of a license, the suspension and subsequent termination of a license, or the forfeiture of a license in connection with a disciplinary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the reinstatement of an expired license that is not in connection with a disciplinary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required. </w:t>
      </w:r>
      <w:r>
        <w:rPr>
          <w:rFonts w:ascii="Times New Roman" w:hAnsi="Times New Roman"/>
          <w:b w:val="false"/>
          <w:i w:val="false"/>
          <w:color w:val="000000"/>
          <w:sz w:val="22"/>
        </w:rPr>
        <w:t>Any person licensed in Iowa as a public adjuster whose license has been revoked or suspended by order, or who forfeited a license in connection with a disciplinary matter, may apply to the commissioner for reinstatement or reissuance in accordance with the terms of the order of revocation or suspension or the order accepting the forfeiture.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or reissuance shall be initiated by the applicant who shall file with the commissioner an application for reinstatement or reissuance of a license. As part of the application, the applicant shall submit to a criminal history check pursuant to Iowa Code section </w:t>
      </w:r>
      <w:hyperlink r:id="rId61">
        <w:r>
          <w:rPr>
            <w:rStyle w:val="Hyperlink"/>
            <w:rFonts w:ascii="Times New Roman" w:hAnsi="Times New Roman"/>
            <w:b w:val="false"/>
            <w:i w:val="false"/>
            <w:color w:val="000000"/>
            <w:sz w:val="22"/>
          </w:rPr>
          <w:t>522B.5A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or reissuance shall allege facts which, if established, will be sufficient to enable the commissioner to determine that the basis of revocation, suspension or forfeiture of the applicant’s license no longer exists and that it will be in the public interest for the application to be granted. The burden of proof to establish such facts shall be 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public adjuster may request reinstatement of a suspended license prior to the end of the suspension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law, if the order of revocation or suspension did not establish terms upon which reinstatement or reissuance may occur, or if the license was forfeited, an initial application for reinstatement or reissuance may not be made until at least one year has elapsed from the date of the order of the suspension (notwithstanding paragraph </w:t>
      </w:r>
      <w:hyperlink r:id="rId62">
        <w:r>
          <w:rPr>
            <w:rStyle w:val="Hyperlink"/>
            <w:rFonts w:ascii="Times New Roman" w:hAnsi="Times New Roman"/>
            <w:b w:val="false"/>
            <w:i w:val="false"/>
            <w:color w:val="000000"/>
            <w:sz w:val="22"/>
          </w:rPr>
          <w:t>55.13(2)</w:t>
        </w:r>
      </w:hyperlink>
      <w:r>
        <w:rPr>
          <w:rFonts w:ascii="Times New Roman" w:hAnsi="Times New Roman"/>
          <w:b w:val="false"/>
          <w:i/>
          <w:color w:val="000000"/>
          <w:sz w:val="22"/>
        </w:rPr>
        <w:t>“c”</w:t>
      </w:r>
      <w:r>
        <w:rPr>
          <w:rFonts w:ascii="Times New Roman" w:hAnsi="Times New Roman"/>
          <w:b w:val="false"/>
          <w:i w:val="false"/>
          <w:color w:val="000000"/>
          <w:sz w:val="22"/>
        </w:rPr>
        <w:t>), revocation, or acceptance of the forfeiture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55.13(3)</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 xml:space="preserve">All proceedings upon the application for reinstatement or reissuance, including matters preliminary and ancillary thereto, shall be held in accordance with Iowa Code chapter </w:t>
      </w:r>
      <w:hyperlink r:id="rId6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Such application shall be docketed in the original case in which the original license was suspended, revoked, or forfeited, if a case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55.13(4)</w:t>
      </w: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 xml:space="preserve">An order of reinstatement or reissuance shall be based upon a written decision which incorporates findings of fact and conclusions of law. An order granting an application for reinstatement or reissuance may impose such terms and conditions as the commissioner or the commissioner’s designee deems desirable, which may include one or more of the types of disciplinary sanctions provided by this chapter and Iowa Code chapter </w:t>
      </w:r>
      <w:hyperlink r:id="rId64">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The order shall be a public record, available to the public, and may be disseminated in accordance with Iowa Code chapters </w:t>
      </w:r>
      <w:hyperlink r:id="rId6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55.13(5)</w:t>
      </w:r>
      <w:r>
        <w:rPr>
          <w:rFonts w:ascii="Times New Roman" w:hAnsi="Times New Roman"/>
          <w:b w:val="false"/>
          <w:i w:val="false"/>
          <w:color w:val="000000"/>
          <w:sz w:val="22"/>
        </w:rPr>
        <w:t> </w:t>
      </w:r>
      <w:r>
        <w:rPr>
          <w:rFonts w:ascii="Times New Roman" w:hAnsi="Times New Roman"/>
          <w:b w:val="false"/>
          <w:i/>
          <w:color w:val="000000"/>
          <w:sz w:val="22"/>
        </w:rPr>
        <w:t xml:space="preserve">Suspension in relation to expiration date. </w:t>
      </w:r>
      <w:r>
        <w:rPr>
          <w:rFonts w:ascii="Times New Roman" w:hAnsi="Times New Roman"/>
          <w:b w:val="false"/>
          <w:i w:val="false"/>
          <w:color w:val="000000"/>
          <w:sz w:val="22"/>
        </w:rPr>
        <w:t xml:space="preserve">When a public adjuster’s license has been suspended for a period of time which extends beyond the public adjuster’s license expiration date, the license will terminate at the license expiration date and the public adjuster must request reinstatement pursuant to subrule </w:t>
      </w:r>
      <w:hyperlink r:id="rId67">
        <w:r>
          <w:rPr>
            <w:rStyle w:val="Hyperlink"/>
            <w:rFonts w:ascii="Times New Roman" w:hAnsi="Times New Roman"/>
            <w:b w:val="false"/>
            <w:i w:val="false"/>
            <w:color w:val="000000"/>
            <w:sz w:val="22"/>
          </w:rPr>
          <w:t>55.10(2)</w:t>
        </w:r>
      </w:hyperlink>
      <w:r>
        <w:rPr>
          <w:rFonts w:ascii="Times New Roman" w:hAnsi="Times New Roman"/>
          <w:b w:val="false"/>
          <w:i w:val="false"/>
          <w:color w:val="000000"/>
          <w:sz w:val="22"/>
        </w:rPr>
        <w:t>. If suspension for a period of time ends prior to the public adjuster’s license expiration date and the public adjuster has met all applicable requirements, the division shall reinstate the license as soon as practicable but no earlier than the end of the suspension period. The commissioner is not prohibited from denying reinstatement or bringing an additional immediate action if the public adjuster has engaged in misconduct during the period of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55.13(6)</w:t>
      </w:r>
      <w:r>
        <w:rPr>
          <w:rFonts w:ascii="Times New Roman" w:hAnsi="Times New Roman"/>
          <w:b w:val="false"/>
          <w:i w:val="false"/>
          <w:color w:val="000000"/>
          <w:sz w:val="22"/>
        </w:rPr>
        <w:t> </w:t>
      </w:r>
      <w:r>
        <w:rPr>
          <w:rFonts w:ascii="Times New Roman" w:hAnsi="Times New Roman"/>
          <w:b w:val="false"/>
          <w:i/>
          <w:color w:val="000000"/>
          <w:sz w:val="22"/>
        </w:rPr>
        <w:t xml:space="preserve">Voluntary forfeiture. </w:t>
      </w:r>
      <w:r>
        <w:rPr>
          <w:rFonts w:ascii="Times New Roman" w:hAnsi="Times New Roman"/>
          <w:b w:val="false"/>
          <w:i w:val="false"/>
          <w:color w:val="000000"/>
          <w:sz w:val="22"/>
        </w:rPr>
        <w:t>A submission of voluntary forfeiture of a license shall be made in writing to the commissioner. Forfeiture of a license is effective upon submission unless a contested case proceeding is pending at the time of submission. If a contested case proceeding is pending, the forfeiture shall become effective when and upon such conditions as required by order of the commissioner. A forfeiture made during the pendency of a contested case proceeding is considered disciplinary action and shall be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55.13(7)</w:t>
      </w:r>
      <w:r>
        <w:rPr>
          <w:rFonts w:ascii="Times New Roman" w:hAnsi="Times New Roman"/>
          <w:b w:val="false"/>
          <w:i w:val="false"/>
          <w:color w:val="000000"/>
          <w:sz w:val="22"/>
        </w:rPr>
        <w:t> </w:t>
      </w:r>
      <w:r>
        <w:rPr>
          <w:rFonts w:ascii="Times New Roman" w:hAnsi="Times New Roman"/>
          <w:b w:val="false"/>
          <w:i/>
          <w:color w:val="000000"/>
          <w:sz w:val="22"/>
        </w:rPr>
        <w:t xml:space="preserve">Forfeiture in lieu of compliance. </w:t>
      </w:r>
      <w:r>
        <w:rPr>
          <w:rFonts w:ascii="Times New Roman" w:hAnsi="Times New Roman"/>
          <w:b w:val="false"/>
          <w:i w:val="false"/>
          <w:color w:val="000000"/>
          <w:sz w:val="22"/>
        </w:rPr>
        <w:t xml:space="preserve">A license may be voluntarily forfeited in lieu of compliance with an order of the commissioner or the commissioner’s designee with the written consent of the commissioner. The forfeiture shall become effective when and upon such conditions as required by order of the commissioner, which may include one or more of the types of disciplinary sanctions provided by this chapter and Iowa Code chapter </w:t>
      </w:r>
      <w:hyperlink r:id="rId68">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191—55.14</w:t>
      </w:r>
      <w:r>
        <w:rPr>
          <w:rFonts w:ascii="Times New Roman" w:hAnsi="Times New Roman"/>
          <w:b/>
          <w:i w:val="false"/>
          <w:color w:val="000000"/>
          <w:sz w:val="22"/>
        </w:rPr>
        <w:t xml:space="preserve">(522C) </w:t>
      </w:r>
      <w:r>
        <w:rPr>
          <w:rFonts w:ascii="Times New Roman" w:hAnsi="Times New Roman"/>
          <w:b/>
          <w:i w:val="false"/>
          <w:color w:val="000000"/>
          <w:sz w:val="22"/>
        </w:rPr>
        <w:t xml:space="preserve">Contract between public adjuster and insured.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55.14(1)</w:t>
      </w:r>
      <w:r>
        <w:rPr>
          <w:rFonts w:ascii="Times New Roman" w:hAnsi="Times New Roman"/>
          <w:b w:val="false"/>
          <w:i w:val="false"/>
          <w:color w:val="000000"/>
          <w:sz w:val="22"/>
        </w:rPr>
        <w:t> </w:t>
      </w:r>
      <w:r>
        <w:rPr>
          <w:rFonts w:ascii="Times New Roman" w:hAnsi="Times New Roman"/>
          <w:b w:val="false"/>
          <w:i w:val="false"/>
          <w:color w:val="000000"/>
          <w:sz w:val="22"/>
        </w:rPr>
        <w:t>Public adjusters shall ensure that all contracts for their services are in writing and contain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public adjuster negotiating the contract and, if applicable, the name, address, and license number of the business entity with which the public adjuster is associated;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Permanent home state business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 adjuster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Title of “Public Adjuster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Insured’s full name, street address, insurance company name and policy number, if known or upon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loss and its location,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Description of services to be provided to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Signatures of the public adjuster and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Date contract was signed by the public adjuster and date the contract was signed by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Attestation language stating that the public adjuster is fully bonded pursuant to state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Compensation the public adjuster is to receive for services, whether it be an hourly rate, flat fee, percentage of settlement, or some other method of compensation, and a detailed explanation of how the amount is to be specifically calculated based on the services provided by the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55.14(2)</w:t>
      </w:r>
      <w:r>
        <w:rPr>
          <w:rFonts w:ascii="Times New Roman" w:hAnsi="Times New Roman"/>
          <w:b w:val="false"/>
          <w:i w:val="false"/>
          <w:color w:val="000000"/>
          <w:sz w:val="22"/>
        </w:rPr>
        <w:t> </w:t>
      </w:r>
      <w:r>
        <w:rPr>
          <w:rFonts w:ascii="Times New Roman" w:hAnsi="Times New Roman"/>
          <w:b w:val="false"/>
          <w:i w:val="false"/>
          <w:color w:val="000000"/>
          <w:sz w:val="22"/>
        </w:rPr>
        <w:t>The contract may specify that the public adjuster shall be named as a co-payee on an insurer’s payment of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compensation is based on a share of the insurance settlement, the exact percentage shall be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expenses to be reimbursed to the public adjuster from the proceeds of the claim payment shall be specified by type, with dollar estimates set forth in the contract. Any additional expenses shall be approved by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provisions in a public adjusting contract shall not be redacted in any copy of the contract provided to the division. Such a redaction shall constitute a dishonest practice in violation of paragraph </w:t>
      </w:r>
      <w:hyperlink r:id="rId69">
        <w:r>
          <w:rPr>
            <w:rStyle w:val="Hyperlink"/>
            <w:rFonts w:ascii="Times New Roman" w:hAnsi="Times New Roman"/>
            <w:b w:val="false"/>
            <w:i w:val="false"/>
            <w:color w:val="000000"/>
            <w:sz w:val="22"/>
          </w:rPr>
          <w:t>55.12(1)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55.14(3)</w:t>
      </w:r>
      <w:r>
        <w:rPr>
          <w:rFonts w:ascii="Times New Roman" w:hAnsi="Times New Roman"/>
          <w:b w:val="false"/>
          <w:i w:val="false"/>
          <w:color w:val="000000"/>
          <w:sz w:val="22"/>
        </w:rPr>
        <w:t> </w:t>
      </w:r>
      <w:r>
        <w:rPr>
          <w:rFonts w:ascii="Times New Roman" w:hAnsi="Times New Roman"/>
          <w:b w:val="false"/>
          <w:i w:val="false"/>
          <w:color w:val="000000"/>
          <w:sz w:val="22"/>
        </w:rPr>
        <w:t>If the insurer, not later than 72 hours after the date on which the loss is reported to the insurer, either pays or commits in writing to pay to the insured the policy limit of the insurance policy, the public adjuster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receive a commission consisting of a percentage of the total amount paid by an insurer to resolve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insured that the loss recovery amount might not be increased by the insurer;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entitled only to reasonable compensation from the insured for services provided by the public adjuster on behalf of the insured, based on the time spent on a claim and expenses incurred by the public adjuster, until the claim is paid or the insured receives a written commitment to pay from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55.14(4)</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provide the insured a written disclosure concerning any direct or indirect financial interest that the public adjuster has with any other party who is involved in any aspect of the claim, other than the salary, fee, commission or other consideration established in the written contract with the insured, including but not limited to any ownership of, other than as a minority stockholder, or any compensation expected to be received from, any construction firm, salvage firm, building appraisal firm, motor vehicle repair shop, or any other firm that provides estimates for work, or that performs any work, in conjunction with damage caused by the insured loss on which the public adjuster is engaged. The term “firm” shall include any corporation, partnership, association, joint-stock company or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55.14(5)</w:t>
      </w:r>
      <w:r>
        <w:rPr>
          <w:rFonts w:ascii="Times New Roman" w:hAnsi="Times New Roman"/>
          <w:b w:val="false"/>
          <w:i w:val="false"/>
          <w:color w:val="000000"/>
          <w:sz w:val="22"/>
        </w:rPr>
        <w:t> </w:t>
      </w:r>
      <w:r>
        <w:rPr>
          <w:rFonts w:ascii="Times New Roman" w:hAnsi="Times New Roman"/>
          <w:b w:val="false"/>
          <w:i w:val="false"/>
          <w:color w:val="000000"/>
          <w:sz w:val="22"/>
        </w:rPr>
        <w:t>A public adjuster contract may not contain any contract term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Allows the public adjuster’s percentage fee to be collected when money is due from an insurance company, but not paid, or that allows a public adjuster to collect the entire fee from the first check issued by an insurance company, rather than as a percentage of each check issued by an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Requires the insured to authorize an insurance company to issue a check only in the name of the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Imposes collection costs or late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Precludes a public adjuster from pursuing civil remedies;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Restricts an insured’s right to initiate and maintain direct communications with the insured’s attorney, the insurer, the insurer’s adjuster, the insurer’s attorney, or any other person regarding settlement of the insured’s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55.14(6)</w:t>
      </w:r>
      <w:r>
        <w:rPr>
          <w:rFonts w:ascii="Times New Roman" w:hAnsi="Times New Roman"/>
          <w:b w:val="false"/>
          <w:i w:val="false"/>
          <w:color w:val="000000"/>
          <w:sz w:val="22"/>
        </w:rPr>
        <w:t> </w:t>
      </w:r>
      <w:r>
        <w:rPr>
          <w:rFonts w:ascii="Times New Roman" w:hAnsi="Times New Roman"/>
          <w:b w:val="false"/>
          <w:i w:val="false"/>
          <w:color w:val="000000"/>
          <w:sz w:val="22"/>
        </w:rPr>
        <w:t>Prior to the signing of the contract, the public adjuster shall provide the insured with a separate disclosure document regarding the claim process as set forth in Appendix 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55.14(7)</w:t>
      </w:r>
      <w:r>
        <w:rPr>
          <w:rFonts w:ascii="Times New Roman" w:hAnsi="Times New Roman"/>
          <w:b w:val="false"/>
          <w:i w:val="false"/>
          <w:color w:val="000000"/>
          <w:sz w:val="22"/>
        </w:rPr>
        <w:t> </w:t>
      </w:r>
      <w:r>
        <w:rPr>
          <w:rFonts w:ascii="Times New Roman" w:hAnsi="Times New Roman"/>
          <w:b w:val="false"/>
          <w:i w:val="false"/>
          <w:color w:val="000000"/>
          <w:sz w:val="22"/>
        </w:rPr>
        <w:t>The contract shall be executed in duplicate to provide an original contract to the public adjuster and an original contract to the insured. The public adjuster’s original contract shall be available at all times for inspection without notice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55.14(8)</w:t>
      </w:r>
      <w:r>
        <w:rPr>
          <w:rFonts w:ascii="Times New Roman" w:hAnsi="Times New Roman"/>
          <w:b w:val="false"/>
          <w:i w:val="false"/>
          <w:color w:val="000000"/>
          <w:sz w:val="22"/>
        </w:rPr>
        <w:t> </w:t>
      </w:r>
      <w:r>
        <w:rPr>
          <w:rFonts w:ascii="Times New Roman" w:hAnsi="Times New Roman"/>
          <w:b w:val="false"/>
          <w:i w:val="false"/>
          <w:color w:val="000000"/>
          <w:sz w:val="22"/>
        </w:rPr>
        <w:t>The public adjuster shall provide the insurer a notification letter, which has been signed by the insured, authorizing the public adjuster to represent the insured’s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adjuster shall give the insured written notice of the insured’s rights as provided in Iowa Code chapter </w:t>
      </w:r>
      <w:hyperlink r:id="rId70">
        <w:r>
          <w:rPr>
            <w:rStyle w:val="Hyperlink"/>
            <w:rFonts w:ascii="Times New Roman" w:hAnsi="Times New Roman"/>
            <w:b w:val="false"/>
            <w:i w:val="false"/>
            <w:color w:val="000000"/>
            <w:sz w:val="22"/>
          </w:rPr>
          <w:t>555A</w:t>
        </w:r>
      </w:hyperlink>
      <w:r>
        <w:rPr>
          <w:rFonts w:ascii="Times New Roman" w:hAnsi="Times New Roman"/>
          <w:b w:val="false"/>
          <w:i w:val="false"/>
          <w:color w:val="000000"/>
          <w:sz w:val="22"/>
        </w:rPr>
        <w:t xml:space="preserve">, and the insured may rescind the contract as provided in Iowa Code chapter </w:t>
      </w:r>
      <w:hyperlink r:id="rId71">
        <w:r>
          <w:rPr>
            <w:rStyle w:val="Hyperlink"/>
            <w:rFonts w:ascii="Times New Roman" w:hAnsi="Times New Roman"/>
            <w:b w:val="false"/>
            <w:i w:val="false"/>
            <w:color w:val="000000"/>
            <w:sz w:val="22"/>
          </w:rPr>
          <w:t>555A</w:t>
        </w:r>
      </w:hyperlink>
      <w:r>
        <w:rPr>
          <w:rFonts w:ascii="Times New Roman" w:hAnsi="Times New Roman"/>
          <w:b w:val="false"/>
          <w:i w:val="false"/>
          <w:color w:val="000000"/>
          <w:sz w:val="22"/>
        </w:rPr>
        <w:t>. The contract shall not be construed to prevent an insured from pursuing any civil remedy after the three-business-day revocation or cancellation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55.14(10)</w:t>
      </w:r>
      <w:r>
        <w:rPr>
          <w:rFonts w:ascii="Times New Roman" w:hAnsi="Times New Roman"/>
          <w:b w:val="false"/>
          <w:i w:val="false"/>
          <w:color w:val="000000"/>
          <w:sz w:val="22"/>
        </w:rPr>
        <w:t> </w:t>
      </w:r>
      <w:r>
        <w:rPr>
          <w:rFonts w:ascii="Times New Roman" w:hAnsi="Times New Roman"/>
          <w:b w:val="false"/>
          <w:i w:val="false"/>
          <w:color w:val="000000"/>
          <w:sz w:val="22"/>
        </w:rPr>
        <w:t>If the insured exercises the right to rescind the contract, anything of value given by the insured under the contract will be returned to the insured within 15 business days following the receipt by the public adjuster of the cancellation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191—55.15</w:t>
      </w:r>
      <w:r>
        <w:rPr>
          <w:rFonts w:ascii="Times New Roman" w:hAnsi="Times New Roman"/>
          <w:b/>
          <w:i w:val="false"/>
          <w:color w:val="000000"/>
          <w:sz w:val="22"/>
        </w:rPr>
        <w:t xml:space="preserve">(522C) </w:t>
      </w:r>
      <w:r>
        <w:rPr>
          <w:rFonts w:ascii="Times New Roman" w:hAnsi="Times New Roman"/>
          <w:b/>
          <w:i w:val="false"/>
          <w:color w:val="000000"/>
          <w:sz w:val="22"/>
        </w:rPr>
        <w:t xml:space="preserve">Escrow accounts. </w:t>
      </w:r>
      <w:r>
        <w:rPr>
          <w:rFonts w:ascii="Times New Roman" w:hAnsi="Times New Roman"/>
          <w:b w:val="false"/>
          <w:i w:val="false"/>
          <w:color w:val="000000"/>
          <w:sz w:val="22"/>
        </w:rPr>
        <w:t>A public adjuster who receives, accepts or holds, on behalf of an insured, any funds toward the settlement of a claim for loss or damage shall deposit the funds in a non-interest-bearing escrow or trust account in a financial institution that is insured by an agency of the federal government in the public adjuster’s home state or where the loss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191—55.16</w:t>
      </w:r>
      <w:r>
        <w:rPr>
          <w:rFonts w:ascii="Times New Roman" w:hAnsi="Times New Roman"/>
          <w:b/>
          <w:i w:val="false"/>
          <w:color w:val="000000"/>
          <w:sz w:val="22"/>
        </w:rPr>
        <w:t xml:space="preserve">(522C) </w:t>
      </w:r>
      <w:r>
        <w:rPr>
          <w:rFonts w:ascii="Times New Roman" w:hAnsi="Times New Roman"/>
          <w:b/>
          <w:i w:val="false"/>
          <w:color w:val="000000"/>
          <w:sz w:val="22"/>
        </w:rPr>
        <w:t xml:space="preserve">Record retention.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55.16(1)</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maintain a complete record of each transaction as a public adjuster. The records required by this rule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location and amount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contract between the public adjuster and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insurer, amount, expiration date and number of each policy carried with respect to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itemized statement of the insured’s recoveries;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itemized statement of all compensation received by the public adjuster, from any source whatsoever, in connection with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register of all moneys received, deposited, disbursed, or withdrawn in connection with a transaction with an insured, including fees, transfers and disbursements from a trust account and all transactions concerning all interest-bearing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of the public adjuster who executed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attorney representing the insured, if applicable, and the name of the claims representative of the insurance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Evidence of financial responsibility in a format prescribed by the insurance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records related to the authorization and notice requirements of </w:t>
      </w:r>
      <w:hyperlink r:id="rId72">
        <w:r>
          <w:rPr>
            <w:rStyle w:val="Hyperlink"/>
            <w:rFonts w:ascii="Times New Roman" w:hAnsi="Times New Roman"/>
            <w:b w:val="false"/>
            <w:i w:val="false"/>
            <w:color w:val="000000"/>
            <w:sz w:val="22"/>
          </w:rPr>
          <w:t>subrule 55.17(14)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55.16(2)</w:t>
      </w:r>
      <w:r>
        <w:rPr>
          <w:rFonts w:ascii="Times New Roman" w:hAnsi="Times New Roman"/>
          <w:b w:val="false"/>
          <w:i w:val="false"/>
          <w:color w:val="000000"/>
          <w:sz w:val="22"/>
        </w:rPr>
        <w:t> </w:t>
      </w:r>
      <w:r>
        <w:rPr>
          <w:rFonts w:ascii="Times New Roman" w:hAnsi="Times New Roman"/>
          <w:b w:val="false"/>
          <w:i w:val="false"/>
          <w:color w:val="000000"/>
          <w:sz w:val="22"/>
        </w:rPr>
        <w:t>Records shall be maintained for at least five years after the termination of the transaction with an insured and shall be open to examination by the division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55.16(3)</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submitted to the division in accordance with this rule that contain information identified in writing as proprietary by the public adjuster shall be treated as confidential by the division and shall not be subject to Iowa Code chapter </w:t>
      </w:r>
      <w:hyperlink r:id="rId7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191—55.17</w:t>
      </w:r>
      <w:r>
        <w:rPr>
          <w:rFonts w:ascii="Times New Roman" w:hAnsi="Times New Roman"/>
          <w:b/>
          <w:i w:val="false"/>
          <w:color w:val="000000"/>
          <w:sz w:val="22"/>
        </w:rPr>
        <w:t xml:space="preserve">(522C) </w:t>
      </w:r>
      <w:r>
        <w:rPr>
          <w:rFonts w:ascii="Times New Roman" w:hAnsi="Times New Roman"/>
          <w:b/>
          <w:i w:val="false"/>
          <w:color w:val="000000"/>
          <w:sz w:val="22"/>
        </w:rPr>
        <w:t xml:space="preserve">Standards of conduct of public adjuster.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serve with objectivity and complete loyalty the interest of the insured and shall render to the insured in good faith such information, counsel and service, as within the knowledge, understanding and opinion of the licensed public adjuster, as will best serve the insured’s insurance claim needs and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55.17(2)</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solicit, or attempt to solicit, an insured during the progress of a loss-producing occurrence, as defined in the insured’s insurance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55.17(3)</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shall not permit an unlicensed employee or representative of the public adjuster to conduct business for which a license is required under this chapter or Iowa Code chapter </w:t>
      </w:r>
      <w:hyperlink r:id="rId74">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55.17(4)</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shall not have a direct or indirect financial interest in any aspect of the claim, other than the salary, fee, commission or other consideration established in the written contract with the insured, unless full written disclosure has been made to the insured as set forth in subrule </w:t>
      </w:r>
      <w:hyperlink r:id="rId75">
        <w:r>
          <w:rPr>
            <w:rStyle w:val="Hyperlink"/>
            <w:rFonts w:ascii="Times New Roman" w:hAnsi="Times New Roman"/>
            <w:b w:val="false"/>
            <w:i w:val="false"/>
            <w:color w:val="000000"/>
            <w:sz w:val="22"/>
          </w:rPr>
          <w:t>55.14(4)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55.17(5)</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shall not acquire any interest in salvage of property subject to the contract with the insured unless the public adjuster obtains written permission from the insured after settlement of the claim with the insurer as set forth in subrule </w:t>
      </w:r>
      <w:hyperlink r:id="rId76">
        <w:r>
          <w:rPr>
            <w:rStyle w:val="Hyperlink"/>
            <w:rFonts w:ascii="Times New Roman" w:hAnsi="Times New Roman"/>
            <w:b w:val="false"/>
            <w:i w:val="false"/>
            <w:color w:val="000000"/>
            <w:sz w:val="22"/>
          </w:rPr>
          <w:t>55.14(4)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55.17(6)</w:t>
      </w:r>
      <w:r>
        <w:rPr>
          <w:rFonts w:ascii="Times New Roman" w:hAnsi="Times New Roman"/>
          <w:b w:val="false"/>
          <w:i w:val="false"/>
          <w:color w:val="000000"/>
          <w:sz w:val="22"/>
        </w:rPr>
        <w:t> </w:t>
      </w:r>
      <w:r>
        <w:rPr>
          <w:rFonts w:ascii="Times New Roman" w:hAnsi="Times New Roman"/>
          <w:b w:val="false"/>
          <w:i w:val="false"/>
          <w:color w:val="000000"/>
          <w:sz w:val="22"/>
        </w:rPr>
        <w:t>The public adjuster shall abstain from referring or directing the insured to obtain needed repairs or services in connection with a loss from any person, unless disclosed to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whom the public adjuster has a financial interest;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From whom the public adjuster may receive direct or indirect compensation for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55.17(7)</w:t>
      </w:r>
      <w:r>
        <w:rPr>
          <w:rFonts w:ascii="Times New Roman" w:hAnsi="Times New Roman"/>
          <w:b w:val="false"/>
          <w:i w:val="false"/>
          <w:color w:val="000000"/>
          <w:sz w:val="22"/>
        </w:rPr>
        <w:t> </w:t>
      </w:r>
      <w:r>
        <w:rPr>
          <w:rFonts w:ascii="Times New Roman" w:hAnsi="Times New Roman"/>
          <w:b w:val="false"/>
          <w:i w:val="false"/>
          <w:color w:val="000000"/>
          <w:sz w:val="22"/>
        </w:rPr>
        <w:t>Licensed public adjusters may not solicit an insured for employment between the hours of 8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9 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55.17(8)</w:t>
      </w:r>
      <w:r>
        <w:rPr>
          <w:rFonts w:ascii="Times New Roman" w:hAnsi="Times New Roman"/>
          <w:b w:val="false"/>
          <w:i w:val="false"/>
          <w:color w:val="000000"/>
          <w:sz w:val="22"/>
        </w:rPr>
        <w:t> </w:t>
      </w:r>
      <w:r>
        <w:rPr>
          <w:rFonts w:ascii="Times New Roman" w:hAnsi="Times New Roman"/>
          <w:b w:val="false"/>
          <w:i w:val="false"/>
          <w:color w:val="000000"/>
          <w:sz w:val="22"/>
        </w:rPr>
        <w:t>Any compensation or anything of value in connection with an insured’s specific loss that will be received by a public adjuster shall be disclosed by the public adjuster to the insured in writing, including the source and amount of any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55.17(9)</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undertake the adjustment of any claim if the public adjuster is not competent and knowledgeable as to the terms and conditions of the insurance coverage, or if the loss or coverage otherwise exceeds the public adjuster’s current expertise.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55.17(10)</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knowingly make any false oral or written material statements regarding any person engaged in the business of insurance to any insured or potential insured.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55.17(11)</w:t>
      </w:r>
      <w:r>
        <w:rPr>
          <w:rFonts w:ascii="Times New Roman" w:hAnsi="Times New Roman"/>
          <w:b w:val="false"/>
          <w:i w:val="false"/>
          <w:color w:val="000000"/>
          <w:sz w:val="22"/>
        </w:rPr>
        <w:t> </w:t>
      </w:r>
      <w:r>
        <w:rPr>
          <w:rFonts w:ascii="Times New Roman" w:hAnsi="Times New Roman"/>
          <w:b w:val="false"/>
          <w:i w:val="false"/>
          <w:color w:val="000000"/>
          <w:sz w:val="22"/>
        </w:rPr>
        <w:t>No public adjuster, while so licensed by the division, may represent or act as a company adjuster or independent adjuster in any circumstance.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55.17(12)</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enter into a contract or accept a power of attorney that vests in the public adjuster the effective authority to choose the persons who shall perform repair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55.17(13)</w:t>
      </w:r>
      <w:r>
        <w:rPr>
          <w:rFonts w:ascii="Times New Roman" w:hAnsi="Times New Roman"/>
          <w:b w:val="false"/>
          <w:i w:val="false"/>
          <w:color w:val="000000"/>
          <w:sz w:val="22"/>
        </w:rPr>
        <w:t> </w:t>
      </w:r>
      <w:r>
        <w:rPr>
          <w:rFonts w:ascii="Times New Roman" w:hAnsi="Times New Roman"/>
          <w:b w:val="false"/>
          <w:i w:val="false"/>
          <w:color w:val="000000"/>
          <w:sz w:val="22"/>
        </w:rPr>
        <w:t>A public adjuster may not agree to any loss settlement without the insured’s knowledge and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55.17(14)</w:t>
      </w:r>
      <w:r>
        <w:rPr>
          <w:rFonts w:ascii="Times New Roman" w:hAnsi="Times New Roman"/>
          <w:b w:val="false"/>
          <w:i w:val="false"/>
          <w:color w:val="000000"/>
          <w:sz w:val="22"/>
        </w:rPr>
        <w:t> </w:t>
      </w:r>
      <w:r>
        <w:rPr>
          <w:rFonts w:ascii="Times New Roman" w:hAnsi="Times New Roman"/>
          <w:b w:val="false"/>
          <w:i w:val="false"/>
          <w:color w:val="000000"/>
          <w:sz w:val="22"/>
        </w:rPr>
        <w:t>Authorization and notice of claim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public adjuster and the insured contract for the public adjuster to be named as a co-payee on any claim payments issued by the insurance company, the public adjuster shall obtain written authorization from the insured in order for the public adjuster to sign or endorse a payment, draft, or check on behalf of an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authorization can be withdrawn by the insured at any time upon written notice to the public adjuster. Authorization and notice may be given and received through electronic means in compliance with Iowa Code section 554D.110. All records of authorization and notice must be maintained by the public adjuster in compliance with rule 191—55.16(522C).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public adjuster is granted authorization and receives a check, the public adjuster must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Endorse the check or payment for deposit only into the public adjuster’s non-interest-bearing escrow or trust account;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the insured of the deposit of funds no later than five business days after receipt by the public adjuster.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191—55.18</w:t>
      </w:r>
      <w:r>
        <w:rPr>
          <w:rFonts w:ascii="Times New Roman" w:hAnsi="Times New Roman"/>
          <w:b/>
          <w:i w:val="false"/>
          <w:color w:val="000000"/>
          <w:sz w:val="22"/>
        </w:rPr>
        <w:t xml:space="preserve">(522C) </w:t>
      </w:r>
      <w:r>
        <w:rPr>
          <w:rFonts w:ascii="Times New Roman" w:hAnsi="Times New Roman"/>
          <w:b/>
          <w:i w:val="false"/>
          <w:color w:val="000000"/>
          <w:sz w:val="22"/>
        </w:rPr>
        <w:t xml:space="preserve">Public adjuster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55.18(1)</w:t>
      </w:r>
      <w:r>
        <w:rPr>
          <w:rFonts w:ascii="Times New Roman" w:hAnsi="Times New Roman"/>
          <w:b w:val="false"/>
          <w:i w:val="false"/>
          <w:color w:val="000000"/>
          <w:sz w:val="22"/>
        </w:rPr>
        <w:t> </w:t>
      </w:r>
      <w:r>
        <w:rPr>
          <w:rFonts w:ascii="Times New Roman" w:hAnsi="Times New Roman"/>
          <w:b w:val="false"/>
          <w:i w:val="false"/>
          <w:color w:val="000000"/>
          <w:sz w:val="22"/>
        </w:rPr>
        <w:t>A public adjuster may charge the insured a reasonable fee for public adjuster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55.18(2)</w:t>
      </w:r>
      <w:r>
        <w:rPr>
          <w:rFonts w:ascii="Times New Roman" w:hAnsi="Times New Roman"/>
          <w:b w:val="false"/>
          <w:i w:val="false"/>
          <w:color w:val="000000"/>
          <w:sz w:val="22"/>
        </w:rPr>
        <w:t> </w:t>
      </w:r>
      <w:r>
        <w:rPr>
          <w:rFonts w:ascii="Times New Roman" w:hAnsi="Times New Roman"/>
          <w:b w:val="false"/>
          <w:i w:val="false"/>
          <w:color w:val="000000"/>
          <w:sz w:val="22"/>
        </w:rPr>
        <w:t>A person shall not accept a commission, service fee or other valuable consideration for investigating or settling claims in this state if that person is required to be licensed under this chapter and is not so licensed.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55.18(3)</w:t>
      </w:r>
      <w:r>
        <w:rPr>
          <w:rFonts w:ascii="Times New Roman" w:hAnsi="Times New Roman"/>
          <w:b w:val="false"/>
          <w:i w:val="false"/>
          <w:color w:val="000000"/>
          <w:sz w:val="22"/>
        </w:rPr>
        <w:t> </w:t>
      </w:r>
      <w:r>
        <w:rPr>
          <w:rFonts w:ascii="Times New Roman" w:hAnsi="Times New Roman"/>
          <w:b w:val="false"/>
          <w:i w:val="false"/>
          <w:color w:val="000000"/>
          <w:sz w:val="22"/>
        </w:rPr>
        <w:t>In the event of a catastrophic disaster, there shall be limits on catastrophic fees. No public adjuster shall charge, agree to or accept as compensation or reimbursement any payment, commission, fee, or other thing of value equal to or more than 10 percent of any insurance settlement or proceeds. No public adjuster shall require, demand or accept any fee, retainer, compensation, deposit, or other thing of value, prior to settlement of a claim, unless the loss is being handled by the public adjuster on a time-plus-expense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191—55.19</w:t>
      </w:r>
      <w:r>
        <w:rPr>
          <w:rFonts w:ascii="Times New Roman" w:hAnsi="Times New Roman"/>
          <w:b/>
          <w:i w:val="false"/>
          <w:color w:val="000000"/>
          <w:sz w:val="22"/>
        </w:rPr>
        <w:t xml:space="preserve">(522C)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Failure to comply with this chapter or with Iowa Code chapter </w:t>
      </w:r>
      <w:hyperlink r:id="rId77">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shall subject a person to penalties set forth in Iowa Code section </w:t>
      </w:r>
      <w:hyperlink r:id="rId78">
        <w:r>
          <w:rPr>
            <w:rStyle w:val="Hyperlink"/>
            <w:rFonts w:ascii="Times New Roman" w:hAnsi="Times New Roman"/>
            <w:b w:val="false"/>
            <w:i w:val="false"/>
            <w:color w:val="000000"/>
            <w:sz w:val="22"/>
          </w:rPr>
          <w:t>522C.6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191—55.20</w:t>
      </w:r>
      <w:r>
        <w:rPr>
          <w:rFonts w:ascii="Times New Roman" w:hAnsi="Times New Roman"/>
          <w:b/>
          <w:i w:val="false"/>
          <w:color w:val="000000"/>
          <w:sz w:val="22"/>
        </w:rPr>
        <w:t xml:space="preserve">(522C)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55.20(1)</w:t>
      </w:r>
      <w:r>
        <w:rPr>
          <w:rFonts w:ascii="Times New Roman" w:hAnsi="Times New Roman"/>
          <w:b w:val="false"/>
          <w:i w:val="false"/>
          <w:color w:val="000000"/>
          <w:sz w:val="22"/>
        </w:rPr>
        <w:t> </w:t>
      </w:r>
      <w:r>
        <w:rPr>
          <w:rFonts w:ascii="Times New Roman" w:hAnsi="Times New Roman"/>
          <w:b w:val="false"/>
          <w:i w:val="false"/>
          <w:color w:val="000000"/>
          <w:sz w:val="22"/>
        </w:rPr>
        <w:t>Fees may be paid by check or credit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criminal history check as required pursuant to Iowa Code section </w:t>
      </w:r>
      <w:hyperlink r:id="rId79">
        <w:r>
          <w:rPr>
            <w:rStyle w:val="Hyperlink"/>
            <w:rFonts w:ascii="Times New Roman" w:hAnsi="Times New Roman"/>
            <w:b w:val="false"/>
            <w:i w:val="false"/>
            <w:color w:val="000000"/>
            <w:sz w:val="22"/>
          </w:rPr>
          <w:t>522B.5A</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55.20(3)</w:t>
      </w:r>
      <w:r>
        <w:rPr>
          <w:rFonts w:ascii="Times New Roman" w:hAnsi="Times New Roman"/>
          <w:b w:val="false"/>
          <w:i w:val="false"/>
          <w:color w:val="000000"/>
          <w:sz w:val="22"/>
        </w:rPr>
        <w:t> </w:t>
      </w:r>
      <w:r>
        <w:rPr>
          <w:rFonts w:ascii="Times New Roman" w:hAnsi="Times New Roman"/>
          <w:b w:val="false"/>
          <w:i w:val="false"/>
          <w:color w:val="000000"/>
          <w:sz w:val="22"/>
        </w:rPr>
        <w:t>The fee for issuance or renewal of an individual public adjuster license is $50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55.20(4)</w:t>
      </w:r>
      <w:r>
        <w:rPr>
          <w:rFonts w:ascii="Times New Roman" w:hAnsi="Times New Roman"/>
          <w:b w:val="false"/>
          <w:i w:val="false"/>
          <w:color w:val="000000"/>
          <w:sz w:val="22"/>
        </w:rPr>
        <w:t> </w:t>
      </w:r>
      <w:r>
        <w:rPr>
          <w:rFonts w:ascii="Times New Roman" w:hAnsi="Times New Roman"/>
          <w:b w:val="false"/>
          <w:i w:val="false"/>
          <w:color w:val="000000"/>
          <w:sz w:val="22"/>
        </w:rPr>
        <w:t>The fee for issuance or renewal of a business entity public adjuster license is $50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55.20(5)</w:t>
      </w:r>
      <w:r>
        <w:rPr>
          <w:rFonts w:ascii="Times New Roman" w:hAnsi="Times New Roman"/>
          <w:b w:val="false"/>
          <w:i w:val="false"/>
          <w:color w:val="000000"/>
          <w:sz w:val="22"/>
        </w:rPr>
        <w:t> </w:t>
      </w:r>
      <w:r>
        <w:rPr>
          <w:rFonts w:ascii="Times New Roman" w:hAnsi="Times New Roman"/>
          <w:b w:val="false"/>
          <w:i w:val="false"/>
          <w:color w:val="000000"/>
          <w:sz w:val="22"/>
        </w:rPr>
        <w:t>The fee for reinstatement of a public adjuster license is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55.20(6)</w:t>
      </w:r>
      <w:r>
        <w:rPr>
          <w:rFonts w:ascii="Times New Roman" w:hAnsi="Times New Roman"/>
          <w:b w:val="false"/>
          <w:i w:val="false"/>
          <w:color w:val="000000"/>
          <w:sz w:val="22"/>
        </w:rPr>
        <w:t> </w:t>
      </w:r>
      <w:r>
        <w:rPr>
          <w:rFonts w:ascii="Times New Roman" w:hAnsi="Times New Roman"/>
          <w:b w:val="false"/>
          <w:i w:val="false"/>
          <w:color w:val="000000"/>
          <w:sz w:val="22"/>
        </w:rPr>
        <w:t>The division may charge a reasonable fee for the compilation and production of public adjuster licensing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55.20(7)</w:t>
      </w:r>
      <w:r>
        <w:rPr>
          <w:rFonts w:ascii="Times New Roman" w:hAnsi="Times New Roman"/>
          <w:b w:val="false"/>
          <w:i w:val="false"/>
          <w:color w:val="000000"/>
          <w:sz w:val="22"/>
        </w:rPr>
        <w:t> </w:t>
      </w:r>
      <w:r>
        <w:rPr>
          <w:rFonts w:ascii="Times New Roman" w:hAnsi="Times New Roman"/>
          <w:b w:val="false"/>
          <w:i w:val="false"/>
          <w:color w:val="000000"/>
          <w:sz w:val="22"/>
        </w:rPr>
        <w:t>The fee for an examination may be set by the outside testing service under contract with the division and must be approved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191—55.21</w:t>
      </w:r>
      <w:r>
        <w:rPr>
          <w:rFonts w:ascii="Times New Roman" w:hAnsi="Times New Roman"/>
          <w:b/>
          <w:i w:val="false"/>
          <w:color w:val="000000"/>
          <w:sz w:val="22"/>
        </w:rPr>
        <w:t xml:space="preserve">(522C)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rule or portion of a rule of this chapter, or its applicability to any person or circumstances, is held invalid by a court, the remainder of this chapter, or the applicability or its provisions to other persons, shall not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80">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4848C</w:t>
      </w:r>
      <w:r>
        <w:rPr>
          <w:rFonts w:ascii="Times New Roman" w:hAnsi="Times New Roman"/>
          <w:b w:val="false"/>
          <w:i w:val="false"/>
          <w:color w:val="000000"/>
          <w:sz w:val="21"/>
        </w:rPr>
        <w:t xml:space="preserve"> (Notice ARC 4713C, IAB 10/23/19)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5250C</w:t>
      </w:r>
      <w:r>
        <w:rPr>
          <w:rFonts w:ascii="Times New Roman" w:hAnsi="Times New Roman"/>
          <w:b w:val="false"/>
          <w:i w:val="false"/>
          <w:color w:val="000000"/>
          <w:sz w:val="21"/>
        </w:rPr>
        <w:t xml:space="preserve"> (Notice ARC 5129C, IAB 8/12/20)</w:t>
      </w:r>
      <w:r>
        <w:rPr>
          <w:rFonts w:ascii="Times New Roman" w:hAnsi="Times New Roman"/>
          <w:b w:val="false"/>
          <w:i w:val="false"/>
          <w:color w:val="000000"/>
          <w:sz w:val="21"/>
        </w:rPr>
        <w:t>, IAB 11/4/20, effective 12/9/20]</w:t>
      </w:r>
      <w:r>
        <w:rPr>
          <w:rFonts w:ascii="Times New Roman" w:hAnsi="Times New Roman"/>
          <w:b w:val="false"/>
          <w:i w:val="false"/>
          <w:color w:val="000000"/>
          <w:sz w:val="21"/>
        </w:rPr>
        <w:t>[Filed ARC 6120C</w:t>
      </w:r>
      <w:r>
        <w:rPr>
          <w:rFonts w:ascii="Times New Roman" w:hAnsi="Times New Roman"/>
          <w:b w:val="false"/>
          <w:i w:val="false"/>
          <w:color w:val="000000"/>
          <w:sz w:val="21"/>
        </w:rPr>
        <w:t xml:space="preserve"> (Notice ARC 6010C, IAB 11/3/21)</w:t>
      </w:r>
      <w:r>
        <w:rPr>
          <w:rFonts w:ascii="Times New Roman" w:hAnsi="Times New Roman"/>
          <w:b w:val="false"/>
          <w:i w:val="false"/>
          <w:color w:val="000000"/>
          <w:sz w:val="21"/>
        </w:rPr>
        <w:t>, IAB 11/4/20, effective 2/2/22]</w:t>
      </w:r>
    </w:p>
    <w:p>
      <w:pPr>
        <w:spacing w:before="0" w:after="0"/>
        <w:ind w:left="120"/>
        <w:jc w:val="center"/>
      </w:pPr>
      <w:r>
        <w:rPr>
          <w:rFonts w:ascii="Times New Roman" w:hAnsi="Times New Roman"/>
          <w:b w:val="false"/>
          <w:i w:val="false"/>
          <w:color w:val="000000"/>
          <w:sz w:val="21"/>
        </w:rPr>
        <w:t>[Filed ARC 6547C</w:t>
      </w:r>
      <w:r>
        <w:rPr>
          <w:rFonts w:ascii="Times New Roman" w:hAnsi="Times New Roman"/>
          <w:b w:val="false"/>
          <w:i w:val="false"/>
          <w:color w:val="000000"/>
          <w:sz w:val="21"/>
        </w:rPr>
        <w:t xml:space="preserve"> (Notice ARC 6408C, IAB 7/13/22)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Emergency ARC 0308D, IAB 5/27/26, effective 5/5/26]</w:t>
      </w:r>
    </w:p>
    <w:p>
      <w:pPr>
        <w:spacing w:before="0" w:after="0"/>
        <w:ind w:left="120"/>
        <w:jc w:val="center"/>
      </w:pPr>
      <w:r>
        <w:br w:type="page"/>
      </w:r>
      <w:r>
        <w:rPr>
          <w:rFonts w:ascii="Times New Roman" w:hAnsi="Times New Roman"/>
          <w:b w:val="false"/>
          <w:i w:val="false"/>
          <w:color w:val="000000"/>
          <w:sz w:val="22"/>
        </w:rPr>
        <w:t>APPENDIX I</w:t>
      </w:r>
    </w:p>
    <w:p>
      <w:pPr>
        <w:spacing w:before="0" w:after="0"/>
        <w:ind w:left="120"/>
        <w:jc w:val="center"/>
      </w:pPr>
      <w:r>
        <w:rPr>
          <w:rFonts w:ascii="Times New Roman" w:hAnsi="Times New Roman"/>
          <w:b w:val="false"/>
          <w:i w:val="false"/>
          <w:color w:val="000000"/>
          <w:sz w:val="22"/>
        </w:rPr>
        <w:t>DISCLOSURE DOCUMENT</w:t>
      </w:r>
    </w:p>
    <w:p>
      <w:pPr>
        <w:spacing w:before="0" w:after="0"/>
        <w:ind w:left="120"/>
        <w:jc w:val="center"/>
      </w:pPr>
      <w:r>
        <w:rPr>
          <w:rFonts w:ascii="Times New Roman" w:hAnsi="Times New Roman"/>
          <w:b w:val="false"/>
          <w:i w:val="false"/>
          <w:color w:val="000000"/>
          <w:sz w:val="22"/>
        </w:rPr>
        <w:t>REGARDING THE CLAIM PROCESS</w:t>
      </w:r>
    </w:p>
    <w:p>
      <w:pPr>
        <w:spacing w:before="0" w:after="0"/>
        <w:ind w:left="120"/>
        <w:jc w:val="both"/>
      </w:pPr>
      <w:r>
        <w:rPr>
          <w:rFonts w:ascii="Times New Roman" w:hAnsi="Times New Roman"/>
          <w:b w:val="false"/>
          <w:i w:val="false"/>
          <w:color w:val="000000"/>
          <w:sz w:val="22"/>
        </w:rPr>
        <w:t>(1) Property insurance policies obligate the insured to present a claim to the insured’s insurance company for consideration. There are three types of adjusters that could be involved in that process. The definitions of the three types are as follows:</w:t>
      </w:r>
    </w:p>
    <w:p>
      <w:pPr>
        <w:spacing w:before="0" w:after="0"/>
        <w:ind w:left="120"/>
        <w:jc w:val="both"/>
      </w:pPr>
      <w:r>
        <w:rPr>
          <w:rFonts w:ascii="Times New Roman" w:hAnsi="Times New Roman"/>
          <w:b w:val="false"/>
          <w:i w:val="false"/>
          <w:color w:val="000000"/>
          <w:sz w:val="22"/>
        </w:rPr>
        <w:t>(a) “Company adjusters” means the insurance adjusters who are employees of insurance companies. They represent the interests of the insurance companies and are paid by the insurance companies. They will not charge the insureds fees.</w:t>
      </w:r>
    </w:p>
    <w:p>
      <w:pPr>
        <w:spacing w:before="0" w:after="0"/>
        <w:ind w:left="120"/>
        <w:jc w:val="both"/>
      </w:pPr>
      <w:r>
        <w:rPr>
          <w:rFonts w:ascii="Times New Roman" w:hAnsi="Times New Roman"/>
          <w:b w:val="false"/>
          <w:i w:val="false"/>
          <w:color w:val="000000"/>
          <w:sz w:val="22"/>
        </w:rPr>
        <w:t>(b) “Independent adjusters” means the insurance adjusters who are hired on a contract basis by insurance companies to represent the insurance companies’ interests in the settlement of claims. They are paid by the insurance companies. They will not charge the insureds fees.</w:t>
      </w:r>
    </w:p>
    <w:p>
      <w:pPr>
        <w:spacing w:before="0" w:after="0"/>
        <w:ind w:left="120"/>
        <w:jc w:val="both"/>
      </w:pPr>
      <w:r>
        <w:rPr>
          <w:rFonts w:ascii="Times New Roman" w:hAnsi="Times New Roman"/>
          <w:b w:val="false"/>
          <w:i w:val="false"/>
          <w:color w:val="000000"/>
          <w:sz w:val="22"/>
        </w:rPr>
        <w:t>(c) “Public adjusters” means the insurance adjusters who do not work for any insurance companies. They work for insureds to assist in the preparation, presentation and settlement of claims. The insureds hire them by signing contracts agreeing to pay them fees or commissions based on a percentage of the settlements, or other method of compensation.</w:t>
      </w:r>
    </w:p>
    <w:p>
      <w:pPr>
        <w:spacing w:before="0" w:after="0"/>
        <w:ind w:left="120"/>
        <w:jc w:val="both"/>
      </w:pPr>
      <w:r>
        <w:rPr>
          <w:rFonts w:ascii="Times New Roman" w:hAnsi="Times New Roman"/>
          <w:b w:val="false"/>
          <w:i w:val="false"/>
          <w:color w:val="000000"/>
          <w:sz w:val="22"/>
        </w:rPr>
        <w:t>(2) The insured is not required to hire a public adjuster to help the insured meet the insured’s obligations under the policy, but has the right to do so.</w:t>
      </w:r>
    </w:p>
    <w:p>
      <w:pPr>
        <w:spacing w:before="0" w:after="0"/>
        <w:ind w:left="120"/>
        <w:jc w:val="both"/>
      </w:pPr>
      <w:r>
        <w:rPr>
          <w:rFonts w:ascii="Times New Roman" w:hAnsi="Times New Roman"/>
          <w:b w:val="false"/>
          <w:i w:val="false"/>
          <w:color w:val="000000"/>
          <w:sz w:val="22"/>
        </w:rPr>
        <w:t>(3) The insured has the right to initiate direct communications with the insured’s attorney, the insurer, the insurer’s adjuster, the insurer’s attorney or any other person regarding the settlement of the insured’s claim.</w:t>
      </w:r>
    </w:p>
    <w:p>
      <w:pPr>
        <w:spacing w:before="0" w:after="0"/>
        <w:ind w:left="120"/>
        <w:jc w:val="both"/>
      </w:pPr>
      <w:r>
        <w:rPr>
          <w:rFonts w:ascii="Times New Roman" w:hAnsi="Times New Roman"/>
          <w:b w:val="false"/>
          <w:i w:val="false"/>
          <w:color w:val="000000"/>
          <w:sz w:val="22"/>
        </w:rPr>
        <w:t>(4) The public adjuster is not a representative or employee of the insurer.</w:t>
      </w:r>
    </w:p>
    <w:p>
      <w:pPr>
        <w:spacing w:before="0" w:after="0"/>
        <w:ind w:left="120"/>
        <w:jc w:val="both"/>
      </w:pPr>
      <w:r>
        <w:rPr>
          <w:rFonts w:ascii="Times New Roman" w:hAnsi="Times New Roman"/>
          <w:b w:val="false"/>
          <w:i w:val="false"/>
          <w:color w:val="000000"/>
          <w:sz w:val="22"/>
        </w:rPr>
        <w:t>(5) The salary, fee, commission or other consideration is the obligation of the insured, not the insurer.</w:t>
      </w:r>
    </w:p>
    <w:p>
      <w:pPr>
        <w:spacing w:before="0" w:after="0"/>
        <w:ind w:left="120"/>
        <w:jc w:val="both"/>
      </w:pPr>
      <w:r>
        <w:rPr>
          <w:rFonts w:ascii="Times New Roman" w:hAnsi="Times New Roman"/>
          <w:b w:val="false"/>
          <w:i w:val="false"/>
          <w:color w:val="000000"/>
          <w:sz w:val="22"/>
        </w:rPr>
        <w:t xml:space="preserve">(6) An insured may contact the Iowa Insurance Division with questions about insurance law toll-free from within Iowa at (877)955-1212 or through the Division’s website at </w:t>
      </w:r>
      <w:hyperlink r:id="rId81">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w:t>
      </w:r>
    </w:p>
    <w:p>
      <w:pPr>
        <w:spacing w:before="0" w:after="0"/>
        <w:ind w:left="120"/>
        <w:jc w:val="center"/>
      </w:pPr>
    </w:p>
    <w:sectPr>
      <w:footerReference r:id="rId8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2C.2.pdf" Type="http://schemas.openxmlformats.org/officeDocument/2006/relationships/hyperlink" Id="rId5"/>
    <Relationship TargetMode="External" Target="https://www.legis.iowa.gov/docs/iac/rule/191.1.1.pdf" Type="http://schemas.openxmlformats.org/officeDocument/2006/relationships/hyperlink" Id="rId6"/>
    <Relationship TargetMode="External" Target="https://www.legis.iowa.gov/docs/ico/chapter/522C.2.pdf" Type="http://schemas.openxmlformats.org/officeDocument/2006/relationships/hyperlink" Id="rId7"/>
    <Relationship TargetMode="External" Target="http://www.NIPR.com" Type="http://schemas.openxmlformats.org/officeDocument/2006/relationships/hyperlink" Id="rId8"/>
    <Relationship TargetMode="External" Target="https://www.legis.iowa.gov/docs/ico/chapter/522C.2.pdf" Type="http://schemas.openxmlformats.org/officeDocument/2006/relationships/hyperlink" Id="rId9"/>
    <Relationship TargetMode="External" Target="https://www.legis.iowa.gov/docs/iac/rule/191.55.3.pdf" Type="http://schemas.openxmlformats.org/officeDocument/2006/relationships/hyperlink" Id="rId10"/>
    <Relationship TargetMode="External" Target="https://www.legis.iowa.gov/docs/ico/chapter/522B.5A.pdf" Type="http://schemas.openxmlformats.org/officeDocument/2006/relationships/hyperlink" Id="rId11"/>
    <Relationship TargetMode="External" Target="https://www.legis.iowa.gov/docs/iac/rule/191.55.8.pdf" Type="http://schemas.openxmlformats.org/officeDocument/2006/relationships/hyperlink" Id="rId12"/>
    <Relationship TargetMode="External" Target="https://www.legis.iowa.gov/docs/iac/rule/191.55.12.pdf" Type="http://schemas.openxmlformats.org/officeDocument/2006/relationships/hyperlink" Id="rId13"/>
    <Relationship TargetMode="External" Target="https://www.legis.iowa.gov/docs/iac/rule/191.55.10.pdf" Type="http://schemas.openxmlformats.org/officeDocument/2006/relationships/hyperlink" Id="rId14"/>
    <Relationship TargetMode="External" Target="https://www.legis.iowa.gov/docs/iac/rule/191.55.20.pdf" Type="http://schemas.openxmlformats.org/officeDocument/2006/relationships/hyperlink" Id="rId15"/>
    <Relationship TargetMode="External" Target="https://www.legis.iowa.gov/docs/iac/rule/191.55.6.pdf" Type="http://schemas.openxmlformats.org/officeDocument/2006/relationships/hyperlink" Id="rId16"/>
    <Relationship TargetMode="External" Target="https://www.legis.iowa.gov/docs/iac/rule/191.55.14.pdf" Type="http://schemas.openxmlformats.org/officeDocument/2006/relationships/hyperlink" Id="rId17"/>
    <Relationship TargetMode="External" Target="https://www.legis.iowa.gov/docs/iac/rule/191.55.20.pdf" Type="http://schemas.openxmlformats.org/officeDocument/2006/relationships/hyperlink" Id="rId18"/>
    <Relationship TargetMode="External" Target="https://www.legis.iowa.gov/docs/iac/rule/191.55.14.pdf" Type="http://schemas.openxmlformats.org/officeDocument/2006/relationships/hyperlink" Id="rId19"/>
    <Relationship TargetMode="External" Target="https://www.legis.iowa.gov/docs/iac/rule/191.55.7.pdf" Type="http://schemas.openxmlformats.org/officeDocument/2006/relationships/hyperlink" Id="rId20"/>
    <Relationship TargetMode="External" Target="https://www.legis.iowa.gov/docs/iac/rule/191.55.20.pdf" Type="http://schemas.openxmlformats.org/officeDocument/2006/relationships/hyperlink" Id="rId21"/>
    <Relationship TargetMode="External" Target="https://www.legis.iowa.gov/docs/iac/rule/191.55.20.pdf" Type="http://schemas.openxmlformats.org/officeDocument/2006/relationships/hyperlink" Id="rId22"/>
    <Relationship TargetMode="External" Target="https://www.legis.iowa.gov/docs/iac/rule/191.55.5.pdf" Type="http://schemas.openxmlformats.org/officeDocument/2006/relationships/hyperlink" Id="rId23"/>
    <Relationship TargetMode="External" Target="https://www.legis.iowa.gov/docs/iac/rule/191.55.12.pdf" Type="http://schemas.openxmlformats.org/officeDocument/2006/relationships/hyperlink" Id="rId24"/>
    <Relationship TargetMode="External" Target="https://www.legis.iowa.gov/docs/iac/rule/191.55.20.pdf" Type="http://schemas.openxmlformats.org/officeDocument/2006/relationships/hyperlink" Id="rId25"/>
    <Relationship TargetMode="External" Target="https://www.legis.iowa.gov/docs/iac/rule/191.55.14.pdf" Type="http://schemas.openxmlformats.org/officeDocument/2006/relationships/hyperlink" Id="rId26"/>
    <Relationship TargetMode="External" Target="https://www.legis.iowa.gov/docs/iac/rule/191.55.8.pdf" Type="http://schemas.openxmlformats.org/officeDocument/2006/relationships/hyperlink" Id="rId27"/>
    <Relationship TargetMode="External" Target="https://www.legis.iowa.gov/docs/iac/rule/191.55.5.pdf" Type="http://schemas.openxmlformats.org/officeDocument/2006/relationships/hyperlink" Id="rId28"/>
    <Relationship TargetMode="External" Target="https://www.legis.iowa.gov/docs/ico/chapter/522C.pdf" Type="http://schemas.openxmlformats.org/officeDocument/2006/relationships/hyperlink" Id="rId29"/>
    <Relationship TargetMode="External" Target="https://www.legis.iowa.gov/docs/ico/chapter/522C.pdf" Type="http://schemas.openxmlformats.org/officeDocument/2006/relationships/hyperlink" Id="rId30"/>
    <Relationship TargetMode="External" Target="https://www.legis.iowa.gov/docs/iac/rule/191.55.20.pdf" Type="http://schemas.openxmlformats.org/officeDocument/2006/relationships/hyperlink" Id="rId31"/>
    <Relationship TargetMode="External" Target="https://www.legis.iowa.gov/docs/iac/rule/191.55.8.pdf" Type="http://schemas.openxmlformats.org/officeDocument/2006/relationships/hyperlink" Id="rId32"/>
    <Relationship TargetMode="External" Target="https://www.legis.iowa.gov/docs/ico/chapter/252J.pdf" Type="http://schemas.openxmlformats.org/officeDocument/2006/relationships/hyperlink" Id="rId33"/>
    <Relationship TargetMode="External" Target="https://www.legis.iowa.gov/docs/iac/rule/191.55.19.pdf" Type="http://schemas.openxmlformats.org/officeDocument/2006/relationships/hyperlink" Id="rId34"/>
    <Relationship TargetMode="External" Target="https://www.legis.iowa.gov/docs/iac/rule/191.55.11.pdf" Type="http://schemas.openxmlformats.org/officeDocument/2006/relationships/hyperlink" Id="rId35"/>
    <Relationship TargetMode="External" Target="https://www.legis.iowa.gov/docs/iac/rule/191.55.20.pdf" Type="http://schemas.openxmlformats.org/officeDocument/2006/relationships/hyperlink" Id="rId36"/>
    <Relationship TargetMode="External" Target="https://www.legis.iowa.gov/docs/iac/rule/191.55.9.pdf" Type="http://schemas.openxmlformats.org/officeDocument/2006/relationships/hyperlink" Id="rId37"/>
    <Relationship TargetMode="External" Target="https://www.legis.iowa.gov/docs/iac/rule/191.55.14.pdf" Type="http://schemas.openxmlformats.org/officeDocument/2006/relationships/hyperlink" Id="rId38"/>
    <Relationship TargetMode="External" Target="https://www.legis.iowa.gov/docs/ico/chapter/522C.pdf" Type="http://schemas.openxmlformats.org/officeDocument/2006/relationships/hyperlink" Id="rId39"/>
    <Relationship TargetMode="External" Target="https://www.legis.iowa.gov/docs/ico/chapter/507B.pdf" Type="http://schemas.openxmlformats.org/officeDocument/2006/relationships/hyperlink" Id="rId40"/>
    <Relationship TargetMode="External" Target="https://www.legis.iowa.gov/docs/ico/chapter/522C.pdf" Type="http://schemas.openxmlformats.org/officeDocument/2006/relationships/hyperlink" Id="rId41"/>
    <Relationship TargetMode="External" Target="https://www.legis.iowa.gov/docs/ico/chapter/522C.pdf" Type="http://schemas.openxmlformats.org/officeDocument/2006/relationships/hyperlink" Id="rId42"/>
    <Relationship TargetMode="External" Target="https://www.legis.iowa.gov/docs/ico/chapter/507B.pdf" Type="http://schemas.openxmlformats.org/officeDocument/2006/relationships/hyperlink" Id="rId43"/>
    <Relationship TargetMode="External" Target="https://www.legis.iowa.gov/docs/ico/chapter/522C.pdf" Type="http://schemas.openxmlformats.org/officeDocument/2006/relationships/hyperlink" Id="rId44"/>
    <Relationship TargetMode="External" Target="https://www.legis.iowa.gov/docs/iac/chapter/191.11.pdf" Type="http://schemas.openxmlformats.org/officeDocument/2006/relationships/hyperlink" Id="rId45"/>
    <Relationship TargetMode="External" Target="https://www.legis.iowa.gov/docs/iac/rule/191.55.11.pdf" Type="http://schemas.openxmlformats.org/officeDocument/2006/relationships/hyperlink" Id="rId46"/>
    <Relationship TargetMode="External" Target="https://www.legis.iowa.gov/docs/ico/chapter/505.7A.pdf" Type="http://schemas.openxmlformats.org/officeDocument/2006/relationships/hyperlink" Id="rId47"/>
    <Relationship TargetMode="External" Target="https://www.legis.iowa.gov/docs/ico/chapter/505.8.pdf" Type="http://schemas.openxmlformats.org/officeDocument/2006/relationships/hyperlink" Id="rId48"/>
    <Relationship TargetMode="External" Target="https://www.legis.iowa.gov/docs/iac/rule/191.55.11.pdf" Type="http://schemas.openxmlformats.org/officeDocument/2006/relationships/hyperlink" Id="rId49"/>
    <Relationship TargetMode="External" Target="https://www.legis.iowa.gov/docs/iac/rule/191.10.21.pdf" Type="http://schemas.openxmlformats.org/officeDocument/2006/relationships/hyperlink" Id="rId50"/>
    <Relationship TargetMode="External" Target="https://www.legis.iowa.gov/docs/iac/rule/191.10.21.pdf" Type="http://schemas.openxmlformats.org/officeDocument/2006/relationships/hyperlink" Id="rId51"/>
    <Relationship TargetMode="External" Target="https://www.legis.iowa.gov/docs/iac/rule/191.55.10.pdf" Type="http://schemas.openxmlformats.org/officeDocument/2006/relationships/hyperlink" Id="rId52"/>
    <Relationship TargetMode="External" Target="https://www.legis.iowa.gov/docs/iac/rule/191.55.9.pdf" Type="http://schemas.openxmlformats.org/officeDocument/2006/relationships/hyperlink" Id="rId53"/>
    <Relationship TargetMode="External" Target="https://www.legis.iowa.gov/docs/iac/chapter/191.3.pdf" Type="http://schemas.openxmlformats.org/officeDocument/2006/relationships/hyperlink" Id="rId54"/>
    <Relationship TargetMode="External" Target="https://www.legis.iowa.gov/docs/ico/chapter/17A.pdf" Type="http://schemas.openxmlformats.org/officeDocument/2006/relationships/hyperlink" Id="rId55"/>
    <Relationship TargetMode="External" Target="https://www.legis.iowa.gov/docs/ico/chapter/505.7A.pdf" Type="http://schemas.openxmlformats.org/officeDocument/2006/relationships/hyperlink" Id="rId56"/>
    <Relationship TargetMode="External" Target="https://www.legis.iowa.gov/docs/ico/chapter/505.8.pdf" Type="http://schemas.openxmlformats.org/officeDocument/2006/relationships/hyperlink" Id="rId57"/>
    <Relationship TargetMode="External" Target="https://www.legis.iowa.gov/docs/ico/chapter/505.pdf" Type="http://schemas.openxmlformats.org/officeDocument/2006/relationships/hyperlink" Id="rId58"/>
    <Relationship TargetMode="External" Target="https://www.legis.iowa.gov/docs/ico/chapter/522C.pdf" Type="http://schemas.openxmlformats.org/officeDocument/2006/relationships/hyperlink" Id="rId59"/>
    <Relationship TargetMode="External" Target="https://www.legis.iowa.gov/docs/ico/chapter/522C.pdf" Type="http://schemas.openxmlformats.org/officeDocument/2006/relationships/hyperlink" Id="rId60"/>
    <Relationship TargetMode="External" Target="https://www.legis.iowa.gov/docs/ico/chapter/522B.5A.pdf" Type="http://schemas.openxmlformats.org/officeDocument/2006/relationships/hyperlink" Id="rId61"/>
    <Relationship TargetMode="External" Target="https://www.legis.iowa.gov/docs/iac/rule/191.55.13.pdf" Type="http://schemas.openxmlformats.org/officeDocument/2006/relationships/hyperlink" Id="rId62"/>
    <Relationship TargetMode="External" Target="https://www.legis.iowa.gov/docs/ico/chapter/17A.pdf" Type="http://schemas.openxmlformats.org/officeDocument/2006/relationships/hyperlink" Id="rId63"/>
    <Relationship TargetMode="External" Target="https://www.legis.iowa.gov/docs/ico/chapter/522C.pdf" Type="http://schemas.openxmlformats.org/officeDocument/2006/relationships/hyperlink" Id="rId64"/>
    <Relationship TargetMode="External" Target="https://www.legis.iowa.gov/docs/ico/chapter/22.pdf" Type="http://schemas.openxmlformats.org/officeDocument/2006/relationships/hyperlink" Id="rId65"/>
    <Relationship TargetMode="External" Target="https://www.legis.iowa.gov/docs/ico/chapter/505.pdf" Type="http://schemas.openxmlformats.org/officeDocument/2006/relationships/hyperlink" Id="rId66"/>
    <Relationship TargetMode="External" Target="https://www.legis.iowa.gov/docs/iac/rule/191.55.10.pdf" Type="http://schemas.openxmlformats.org/officeDocument/2006/relationships/hyperlink" Id="rId67"/>
    <Relationship TargetMode="External" Target="https://www.legis.iowa.gov/docs/ico/chapter/522C.pdf" Type="http://schemas.openxmlformats.org/officeDocument/2006/relationships/hyperlink" Id="rId68"/>
    <Relationship TargetMode="External" Target="https://www.legis.iowa.gov/docs/iac/rule/191.55.12.pdf" Type="http://schemas.openxmlformats.org/officeDocument/2006/relationships/hyperlink" Id="rId69"/>
    <Relationship TargetMode="External" Target="https://www.legis.iowa.gov/docs/ico/chapter/555A.pdf" Type="http://schemas.openxmlformats.org/officeDocument/2006/relationships/hyperlink" Id="rId70"/>
    <Relationship TargetMode="External" Target="https://www.legis.iowa.gov/docs/ico/chapter/555A.pdf" Type="http://schemas.openxmlformats.org/officeDocument/2006/relationships/hyperlink" Id="rId71"/>
    <Relationship TargetMode="External" Target="https://www.legis.iowa.gov/docs/iac/rule/191.55.17.pdf" Type="http://schemas.openxmlformats.org/officeDocument/2006/relationships/hyperlink" Id="rId72"/>
    <Relationship TargetMode="External" Target="https://www.legis.iowa.gov/docs/ico/chapter/22.pdf" Type="http://schemas.openxmlformats.org/officeDocument/2006/relationships/hyperlink" Id="rId73"/>
    <Relationship TargetMode="External" Target="https://www.legis.iowa.gov/docs/ico/chapter/522C.pdf" Type="http://schemas.openxmlformats.org/officeDocument/2006/relationships/hyperlink" Id="rId74"/>
    <Relationship TargetMode="External" Target="https://www.legis.iowa.gov/docs/iac/rule/191.55.14.pdf" Type="http://schemas.openxmlformats.org/officeDocument/2006/relationships/hyperlink" Id="rId75"/>
    <Relationship TargetMode="External" Target="https://www.legis.iowa.gov/docs/iac/rule/191.55.14.pdf" Type="http://schemas.openxmlformats.org/officeDocument/2006/relationships/hyperlink" Id="rId76"/>
    <Relationship TargetMode="External" Target="https://www.legis.iowa.gov/docs/ico/chapter/522C.pdf" Type="http://schemas.openxmlformats.org/officeDocument/2006/relationships/hyperlink" Id="rId77"/>
    <Relationship TargetMode="External" Target="https://www.legis.iowa.gov/docs/ico/chapter/522C.6.pdf" Type="http://schemas.openxmlformats.org/officeDocument/2006/relationships/hyperlink" Id="rId78"/>
    <Relationship TargetMode="External" Target="https://www.legis.iowa.gov/docs/ico/chapter/522B.5A.pdf" Type="http://schemas.openxmlformats.org/officeDocument/2006/relationships/hyperlink" Id="rId79"/>
    <Relationship TargetMode="External" Target="https://www.legis.iowa.gov/docs/ico/chapter/522C.pdf" Type="http://schemas.openxmlformats.org/officeDocument/2006/relationships/hyperlink" Id="rId80"/>
    <Relationship TargetMode="External" Target="www.iid.iowa.gov" Type="http://schemas.openxmlformats.org/officeDocument/2006/relationships/hyperlink" Id="rId81"/>
    <Relationship Target="footer.xml" Type="http://schemas.openxmlformats.org/officeDocument/2006/relationships/footer" Id="rId8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