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267</w:t>
      </w:r>
    </w:p>
    <w:p>
      <w:pPr>
        <w:spacing w:before="0" w:after="0"/>
        <w:ind w:left="120"/>
        <w:jc w:val="center"/>
      </w:pPr>
      <w:r>
        <w:rPr>
          <w:rFonts w:ascii="Times New Roman" w:hAnsi="Times New Roman"/>
          <w:b w:val="false"/>
          <w:i w:val="false"/>
          <w:color w:val="000000"/>
          <w:sz w:val="21"/>
        </w:rPr>
        <w:t>LICENSING OF ALARM SYSTEM CONTRACTORS AND TECHNICIANS</w:t>
      </w:r>
    </w:p>
    <w:p>
      <w:pPr>
        <w:spacing w:before="0" w:after="0"/>
        <w:ind w:left="120"/>
        <w:jc w:val="center"/>
      </w:pPr>
      <w:r>
        <w:rPr>
          <w:rFonts w:ascii="Times New Roman" w:hAnsi="Times New Roman"/>
          <w:b w:val="false"/>
          <w:i w:val="false"/>
          <w:color w:val="000000"/>
          <w:sz w:val="14"/>
        </w:rPr>
        <w:t>[Prior to 11/26/25, see Public Safety Department[661] Ch 277]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481—267.1</w:t>
      </w:r>
      <w:r>
        <w:rPr>
          <w:rFonts w:ascii="Times New Roman" w:hAnsi="Times New Roman"/>
          <w:b/>
          <w:i w:val="false"/>
          <w:color w:val="000000"/>
          <w:sz w:val="22"/>
        </w:rPr>
        <w:t xml:space="preserve">(100C)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alarm system contractor and alarm system technician license are established pursuant to Iowa Code chapter </w:t>
      </w:r>
      <w:hyperlink r:id="rId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 xml:space="preserve">No person shall act as an alarm system contractor without being currently licensed as an alarm system contractor by the department. No person shall act as an alarm system technician without being currently licensed by the department as an alarm system contractor or alarm system technician unless the person is engaged in the installation of alarm system components, is currently licensed pursuant to Iowa Code chapter </w:t>
      </w:r>
      <w:hyperlink r:id="rId6">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is exempt from requirements for licensure by the department as an alarm system technician pursuant to Iowa Code chapter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 person may pull cable for an alarm system under the direct supervision of a licensed contractor, licensed technician, or person licensed pursuant to Iowa Code chapter 103 who is working as a technician without licensing pursuant to Iowa Code chapter 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licensure of each contractor, technician, or technician trainee shall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Alarm system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Alarm system component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Alarm system technician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acting as an alarm system contractor or technician, other than a person who is not required to be licensed for such work by the department, shall do so only in relation to systems covered by the endorsements on the contractor’s or technician’s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Licensure is normally for three years and will expire on September 30 of the third year after the license has been issued. A license that is effective on a date other than October 1 will be effective on the date on which the license is issued and will expire on the next September 30, after two years have passed from the date on which the license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481—267.2</w:t>
      </w:r>
      <w:r>
        <w:rPr>
          <w:rFonts w:ascii="Times New Roman" w:hAnsi="Times New Roman"/>
          <w:b/>
          <w:i w:val="false"/>
          <w:color w:val="000000"/>
          <w:sz w:val="22"/>
        </w:rPr>
        <w:t xml:space="preserve">(100C)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100C.1(1)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components” </w:t>
      </w:r>
      <w:r>
        <w:rPr>
          <w:rFonts w:ascii="Times New Roman" w:hAnsi="Times New Roman"/>
          <w:b w:val="false"/>
          <w:i w:val="false"/>
          <w:color w:val="000000"/>
          <w:sz w:val="22"/>
        </w:rPr>
        <w:t>means the portion of an alarm system installation limited to mounting alarm system raceways, boxes or system devices, and pulling of system cable, not including final termination at an alarm panel or final connection of the alarm system or alarm system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100C.1(2)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“technician” </w:t>
      </w:r>
      <w:r>
        <w:rPr>
          <w:rFonts w:ascii="Times New Roman" w:hAnsi="Times New Roman"/>
          <w:b w:val="false"/>
          <w:i w:val="false"/>
          <w:color w:val="000000"/>
          <w:sz w:val="22"/>
        </w:rPr>
        <w:t>means a person who is engaged in the layout, installation, repair, alteration, addition, testing, or maintenance of alarm systems and who is licensed under the provisions of this chapter to perform work authorized by that license and any endorsement pertaining thereto. An alarm system technician shall be an employee of an alarm system contractor or, if employed by anyone other than an alarm system contractor, shall perform work requiring licensing as an alarm system technician only on property owned or occupied by such employer and may obtain a license if the employer is not a 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technician trainee” </w:t>
      </w:r>
      <w:r>
        <w:rPr>
          <w:rFonts w:ascii="Times New Roman" w:hAnsi="Times New Roman"/>
          <w:b w:val="false"/>
          <w:i w:val="false"/>
          <w:color w:val="000000"/>
          <w:sz w:val="22"/>
        </w:rPr>
        <w:t>means a person who is engaged in the layout, installation, repair, alteration, addition, or maintenance of alarm systems under the direct supervision of a responsible managing employee or licensed alarm system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maintenance inspection technician” </w:t>
      </w:r>
      <w:r>
        <w:rPr>
          <w:rFonts w:ascii="Times New Roman" w:hAnsi="Times New Roman"/>
          <w:b w:val="false"/>
          <w:i w:val="false"/>
          <w:color w:val="000000"/>
          <w:sz w:val="22"/>
        </w:rPr>
        <w:t>means an employee of an alarm system contractor who is engaged in maintenance inspection of fire alarm, nurse call, or security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alarm system”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fire alarm, nurse call or security alarm or supervisory signal-initiating devices and to initiate the appropriate response to those signals, installed in a single-family dwelling or a single dwelling unit of a multifamily residential building and not interconnected with another dwelling alarm system. A dwelling alarm system does not mean single-station or multiple-station alarms installed in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alarm system”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fire alarm or supervisory signal-initiating devices and to initiate the appropriate response to those signals that serves the general fire alarm needs of a building or buildings and that provides fire department or occupant notification or both. A fire alarm system does not mean single-station or multiple-station alarms installed in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means hanging electrical conduits, raceways or boxes; mounting system devices; pulling system cable; activating system-initiating devices and system control units or verifying system operations to meet specifications; and performing system acceptance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“Layout”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inspection”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100C.1(13)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call system” </w:t>
      </w:r>
      <w:r>
        <w:rPr>
          <w:rFonts w:ascii="Times New Roman" w:hAnsi="Times New Roman"/>
          <w:b w:val="false"/>
          <w:i w:val="false"/>
          <w:color w:val="000000"/>
          <w:sz w:val="22"/>
        </w:rPr>
        <w:t xml:space="preserve">means a nurse call system or portion of a combination system that consists of components and circuits hardwired or wireless arranged to monitor and annunciate the status of a nurse call system or supervisory signal-initiating devices and to initiate the appropriate response to those signals, installed in a facility required to be licensed or certified by the state pursuant to Iowa Code chapter </w:t>
      </w:r>
      <w:hyperlink r:id="rId1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135B, 135C, 135G, 135H, 135J, 231C, or 231D, or installed in a facility operating pursuant to Iowa Code chapter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219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225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233A</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233B</w:t>
        </w:r>
      </w:hyperlink>
      <w:r>
        <w:rPr>
          <w:rFonts w:ascii="Times New Roman" w:hAnsi="Times New Roman"/>
          <w:b w:val="false"/>
          <w:i w:val="false"/>
          <w:color w:val="000000"/>
          <w:sz w:val="22"/>
        </w:rPr>
        <w:t>, to initiate response of on-site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managing employee”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100C.1(14)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alarm system”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security alarm or supervisory signal-initiating devices and to initiate the appropriate response to those signals, installed in a building or facility to detect unauthorized entry into a building or portion of a building and to notify security personnel or building occupants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481—267.3</w:t>
      </w:r>
      <w:r>
        <w:rPr>
          <w:rFonts w:ascii="Times New Roman" w:hAnsi="Times New Roman"/>
          <w:b/>
          <w:i w:val="false"/>
          <w:color w:val="000000"/>
          <w:sz w:val="22"/>
        </w:rPr>
        <w:t xml:space="preserve">(100C) </w:t>
      </w:r>
      <w:r>
        <w:rPr>
          <w:rFonts w:ascii="Times New Roman" w:hAnsi="Times New Roman"/>
          <w:b/>
          <w:i w:val="false"/>
          <w:color w:val="000000"/>
          <w:sz w:val="22"/>
        </w:rPr>
        <w:t xml:space="preserve">Responsible managing employee. </w:t>
      </w:r>
      <w:r>
        <w:rPr>
          <w:rFonts w:ascii="Times New Roman" w:hAnsi="Times New Roman"/>
          <w:b w:val="false"/>
          <w:i w:val="false"/>
          <w:color w:val="000000"/>
          <w:sz w:val="22"/>
        </w:rPr>
        <w:t xml:space="preserve">Each alarm system contractor shall designate a responsible managing employee and may designate one or more alternate responsible managing employees. A contractor may designate more than one responsible managing employee in order to satisfy the requirements for more than one endorsement as provided in subrule </w:t>
      </w:r>
      <w:hyperlink r:id="rId19">
        <w:r>
          <w:rPr>
            <w:rStyle w:val="Hyperlink"/>
            <w:rFonts w:ascii="Times New Roman" w:hAnsi="Times New Roman"/>
            <w:b w:val="false"/>
            <w:i w:val="false"/>
            <w:color w:val="000000"/>
            <w:sz w:val="22"/>
          </w:rPr>
          <w:t>267.1(2)</w:t>
        </w:r>
      </w:hyperlink>
      <w:r>
        <w:rPr>
          <w:rFonts w:ascii="Times New Roman" w:hAnsi="Times New Roman"/>
          <w:b w:val="false"/>
          <w:i w:val="false"/>
          <w:color w:val="000000"/>
          <w:sz w:val="22"/>
        </w:rPr>
        <w:t>. If more than one responsible managing employee is designated, the contractor will indicate for which responsible managing employee each designated alternate managing employee serves as an alternate.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267.3(1)</w:t>
      </w:r>
      <w:r>
        <w:rPr>
          <w:rFonts w:ascii="Times New Roman" w:hAnsi="Times New Roman"/>
          <w:b w:val="false"/>
          <w:i w:val="false"/>
          <w:color w:val="000000"/>
          <w:sz w:val="22"/>
        </w:rPr>
        <w:t> </w:t>
      </w:r>
      <w:r>
        <w:rPr>
          <w:rFonts w:ascii="Times New Roman" w:hAnsi="Times New Roman"/>
          <w:b w:val="false"/>
          <w:i w:val="false"/>
          <w:color w:val="000000"/>
          <w:sz w:val="22"/>
        </w:rPr>
        <w:t>The responsible managing employee or employees shall be designated in the application for licensure; and, if a responsible managing employee is no longer acting in that role, the contractor shall so notify the department, in writing, within 30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267.3(2)</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is no longer acting in the role of responsible managing employee and the contractor has designated an alternate responsible managing employee, the alternate responsible managing employee will become the responsible managing employee and the contractor shall so notify the department, in writing, within 30 calendar days of the date on which the preceding responsible managing employee ceased to act in that role. If the contractor has designated more than one alternate responsible managing employee, the notice to the department will indicate which alternate responsible managing employee has assumed the position of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267.3(3)</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designated by an alarm system contractor is no longer acting in the role of responsible managing employee and the contractor has not designated an alternate responsible managing employee, the contractor will designate a new responsible managing employee and shall notify the department, in writing, of the designation within six months of the date on which the former responsible managing employee ceased to act in that capacity. If the department has not been notified of the appointment of a new responsible managing employee within six months of the date on which a responsible managing employee ceased serving in that capacity, the department shall suspend the license of the 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267.3(4)</w:t>
      </w:r>
      <w:r>
        <w:rPr>
          <w:rFonts w:ascii="Times New Roman" w:hAnsi="Times New Roman"/>
          <w:b w:val="false"/>
          <w:i w:val="false"/>
          <w:color w:val="000000"/>
          <w:sz w:val="22"/>
        </w:rPr>
        <w:t> </w:t>
      </w:r>
      <w:r>
        <w:rPr>
          <w:rFonts w:ascii="Times New Roman" w:hAnsi="Times New Roman"/>
          <w:b w:val="false"/>
          <w:i w:val="false"/>
          <w:color w:val="000000"/>
          <w:sz w:val="22"/>
        </w:rPr>
        <w:t>A responsible managing employee or an alternate responsible managing employee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Electronic Security Association (ESA) at level III in certified fire alarm designer (CFAD).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a nurse call system manufacturer,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certified alarm technician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level II or above in inspection and testing of fire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267.3(5)</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or testing approval. Satisfactory completion of an applicable training or testing program that has been approved by the department may replace any of the endorsement requirements of subrule </w:t>
      </w:r>
      <w:hyperlink r:id="rId20">
        <w:r>
          <w:rPr>
            <w:rStyle w:val="Hyperlink"/>
            <w:rFonts w:ascii="Times New Roman" w:hAnsi="Times New Roman"/>
            <w:b w:val="false"/>
            <w:i w:val="false"/>
            <w:color w:val="000000"/>
            <w:sz w:val="22"/>
          </w:rPr>
          <w:t>267.3(4)</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licensing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267.3(6)</w:t>
      </w:r>
      <w:r>
        <w:rPr>
          <w:rFonts w:ascii="Times New Roman" w:hAnsi="Times New Roman"/>
          <w:b w:val="false"/>
          <w:i w:val="false"/>
          <w:color w:val="000000"/>
          <w:sz w:val="22"/>
        </w:rPr>
        <w:t> </w:t>
      </w:r>
      <w:r>
        <w:rPr>
          <w:rFonts w:ascii="Times New Roman" w:hAnsi="Times New Roman"/>
          <w:b w:val="false"/>
          <w:i w:val="false"/>
          <w:color w:val="000000"/>
          <w:sz w:val="22"/>
        </w:rPr>
        <w:t>License applicability. Work performed by a contractor subject to these rules shall be limited to areas of competence indicated by the specific certification or certifications or other training requirements met by the responsible managing employee.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267.3(7)</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an alarm system set forth in any rule of the department or local fire ordinance or standard adopted by reference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481—267.4</w:t>
      </w:r>
      <w:r>
        <w:rPr>
          <w:rFonts w:ascii="Times New Roman" w:hAnsi="Times New Roman"/>
          <w:b/>
          <w:i w:val="false"/>
          <w:color w:val="000000"/>
          <w:sz w:val="22"/>
        </w:rPr>
        <w:t xml:space="preserve">(100C) </w:t>
      </w:r>
      <w:r>
        <w:rPr>
          <w:rFonts w:ascii="Times New Roman" w:hAnsi="Times New Roman"/>
          <w:b/>
          <w:i w:val="false"/>
          <w:color w:val="000000"/>
          <w:sz w:val="22"/>
        </w:rPr>
        <w:t xml:space="preserve">Contractor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267.4(1)</w:t>
      </w:r>
      <w:r>
        <w:rPr>
          <w:rFonts w:ascii="Times New Roman" w:hAnsi="Times New Roman"/>
          <w:b w:val="false"/>
          <w:i w:val="false"/>
          <w:color w:val="000000"/>
          <w:sz w:val="22"/>
        </w:rPr>
        <w:t> </w:t>
      </w:r>
      <w:r>
        <w:rPr>
          <w:rFonts w:ascii="Times New Roman" w:hAnsi="Times New Roman"/>
          <w:b w:val="false"/>
          <w:i w:val="false"/>
          <w:color w:val="000000"/>
          <w:sz w:val="22"/>
        </w:rPr>
        <w:t>An alarm system contractor shall meet all of the following requirements in order to receive licensure from the department and will continue to meet all requirements throughout the period of licensure. The contractor shall notify the department, in writing, within 30 calendar days if the contractor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designates one or more responsible managing employees as provided in rule </w:t>
      </w:r>
      <w:hyperlink r:id="rId21">
        <w:r>
          <w:rPr>
            <w:rStyle w:val="Hyperlink"/>
            <w:rFonts w:ascii="Times New Roman" w:hAnsi="Times New Roman"/>
            <w:b w:val="false"/>
            <w:i w:val="false"/>
            <w:color w:val="000000"/>
            <w:sz w:val="22"/>
          </w:rPr>
          <w:t>481—267.3</w:t>
        </w:r>
      </w:hyperlink>
      <w:r>
        <w:rPr>
          <w:rFonts w:ascii="Times New Roman" w:hAnsi="Times New Roman"/>
          <w:b w:val="false"/>
          <w:i w:val="false"/>
          <w:color w:val="000000"/>
          <w:sz w:val="22"/>
        </w:rPr>
        <w:t>(100C).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contractor maintains general and complete operations liability insurance for the layout, installation, repair, alteration, addition, maintenance, and inspection of automatic alarm systems in the following amounts: $500,000 per person, $1,000,000 per occurrence, and $1,000,000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to meet this requirement shall notify the department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contractor shall cease operation immediately if the insurance coverage required by this subrule is no longer in force and other insurance coverage meeting the requirements of this subrule is not in force. A contractor shall not initiate any installation of an alarm system that cannot reasonably be expected to be completed prior to the effective date of the cancellation of the insurance coverage required by this subrule and of which the contractor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maintains its current registration as a contractor in accordance with Iowa Code chapter </w:t>
      </w:r>
      <w:hyperlink r:id="rId22">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any rules promulgated thereunder, and provides a copy of the current registration certificate issued pursuant to Iowa Code chapter </w:t>
      </w:r>
      <w:hyperlink r:id="rId23">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to the department with the application.</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If the contractor does not meet the definition of “contractor” for purposes of Iowa Code chapter 91C, such registration is not required. Written documentation of such exemption must be provided to the department upon application for licensure as an 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contractor maintains compliance with all other applicable provisions of law related to operation in the state of Iowa and of any political subdivision in which the contractor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267.4(2)</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267.4(3)</w:t>
      </w:r>
      <w:r>
        <w:rPr>
          <w:rFonts w:ascii="Times New Roman" w:hAnsi="Times New Roman"/>
          <w:b w:val="false"/>
          <w:i w:val="false"/>
          <w:color w:val="000000"/>
          <w:sz w:val="22"/>
        </w:rPr>
        <w:t> </w:t>
      </w:r>
      <w:r>
        <w:rPr>
          <w:rFonts w:ascii="Times New Roman" w:hAnsi="Times New Roman"/>
          <w:b w:val="false"/>
          <w:i w:val="false"/>
          <w:color w:val="000000"/>
          <w:sz w:val="22"/>
        </w:rPr>
        <w:t xml:space="preserve">An alarm system contractor license may be issued without examination to a person licensed in other jurisdictions if the conditions of Iowa Code section </w:t>
      </w:r>
      <w:hyperlink r:id="rId2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481—267.5</w:t>
      </w:r>
      <w:r>
        <w:rPr>
          <w:rFonts w:ascii="Times New Roman" w:hAnsi="Times New Roman"/>
          <w:b/>
          <w:i w:val="false"/>
          <w:color w:val="000000"/>
          <w:sz w:val="22"/>
        </w:rPr>
        <w:t xml:space="preserve">(100C) </w:t>
      </w:r>
      <w:r>
        <w:rPr>
          <w:rFonts w:ascii="Times New Roman" w:hAnsi="Times New Roman"/>
          <w:b/>
          <w:i w:val="false"/>
          <w:color w:val="000000"/>
          <w:sz w:val="22"/>
        </w:rPr>
        <w:t xml:space="preserve">Contractor 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contractor seeking licensure as an alarm system contractor shall submit a completed application form to the department. The application shall be filed no later than 30 days prior to the date of beginning work in this state or the date on which an existing license expires. An application form may be obtained from the department or the department’s website. The application form shall be submitted with all required attachments and the required application fee.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267.5(2)</w:t>
      </w:r>
      <w:r>
        <w:rPr>
          <w:rFonts w:ascii="Times New Roman" w:hAnsi="Times New Roman"/>
          <w:b w:val="false"/>
          <w:i w:val="false"/>
          <w:color w:val="000000"/>
          <w:sz w:val="22"/>
        </w:rPr>
        <w:t> </w:t>
      </w:r>
      <w:r>
        <w:rPr>
          <w:rFonts w:ascii="Times New Roman" w:hAnsi="Times New Roman"/>
          <w:b w:val="false"/>
          <w:i/>
          <w:color w:val="000000"/>
          <w:sz w:val="22"/>
        </w:rPr>
        <w:t xml:space="preserve">Licensure fee. </w:t>
      </w:r>
      <w:r>
        <w:rPr>
          <w:rFonts w:ascii="Times New Roman" w:hAnsi="Times New Roman"/>
          <w:b w:val="false"/>
          <w:i w:val="false"/>
          <w:color w:val="000000"/>
          <w:sz w:val="22"/>
        </w:rPr>
        <w:t xml:space="preserve">The license fee for alarm system contractors will be $300 for two years. If an application for licensure provides for more than one responsible managing employee pursuant to rule </w:t>
      </w:r>
      <w:hyperlink r:id="rId25">
        <w:r>
          <w:rPr>
            <w:rStyle w:val="Hyperlink"/>
            <w:rFonts w:ascii="Times New Roman" w:hAnsi="Times New Roman"/>
            <w:b w:val="false"/>
            <w:i w:val="false"/>
            <w:color w:val="000000"/>
            <w:sz w:val="22"/>
          </w:rPr>
          <w:t>481—267.3</w:t>
        </w:r>
      </w:hyperlink>
      <w:r>
        <w:rPr>
          <w:rFonts w:ascii="Times New Roman" w:hAnsi="Times New Roman"/>
          <w:b w:val="false"/>
          <w:i w:val="false"/>
          <w:color w:val="000000"/>
          <w:sz w:val="22"/>
        </w:rPr>
        <w:t xml:space="preserve">(100C), there will be an additional fee of $50 for each responsible managing employee beyond the first. If an application for licensure provides for more than one endorsement as provided in subrule </w:t>
      </w:r>
      <w:hyperlink r:id="rId26">
        <w:r>
          <w:rPr>
            <w:rStyle w:val="Hyperlink"/>
            <w:rFonts w:ascii="Times New Roman" w:hAnsi="Times New Roman"/>
            <w:b w:val="false"/>
            <w:i w:val="false"/>
            <w:color w:val="000000"/>
            <w:sz w:val="22"/>
          </w:rPr>
          <w:t>267.1(2)</w:t>
        </w:r>
      </w:hyperlink>
      <w:r>
        <w:rPr>
          <w:rFonts w:ascii="Times New Roman" w:hAnsi="Times New Roman"/>
          <w:b w:val="false"/>
          <w:i w:val="false"/>
          <w:color w:val="000000"/>
          <w:sz w:val="22"/>
        </w:rPr>
        <w:t>, there will be an additional fee of $50 for each endorsement beyond the first. 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or responsible managing employee(s), if applicable. The fee shall be submitted with the request for an amended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contractor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the designation of a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insurance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any other material information included in or with the initial or renewal application. A change in the location of a business is a material change; however, no fee will be charged for the issuance of an amended license if the sole reason for amending the license is to reflect a change in location that was necessitated by disaster emergency conditions and the business was located in an area subject to a disaster emergency proclamation issued by the governor pursuant to Iowa Code section </w:t>
      </w:r>
      <w:hyperlink r:id="rId2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licensure are outlined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267.5(6)</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 </w:t>
      </w:r>
      <w:r>
        <w:rPr>
          <w:rFonts w:ascii="Times New Roman" w:hAnsi="Times New Roman"/>
          <w:b w:val="false"/>
          <w:i w:val="false"/>
          <w:color w:val="000000"/>
          <w:sz w:val="22"/>
        </w:rPr>
        <w:t>Each applicant for licensure as a contractor shall submit fingerprints and the applicable fee for a national criminal history check conducted by the Federal Bureau of Investigation at the time of application for a new or renewal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481—267.6</w:t>
      </w:r>
      <w:r>
        <w:rPr>
          <w:rFonts w:ascii="Times New Roman" w:hAnsi="Times New Roman"/>
          <w:b/>
          <w:i w:val="false"/>
          <w:color w:val="000000"/>
          <w:sz w:val="22"/>
        </w:rPr>
        <w:t xml:space="preserve">(100C) </w:t>
      </w:r>
      <w:r>
        <w:rPr>
          <w:rFonts w:ascii="Times New Roman" w:hAnsi="Times New Roman"/>
          <w:b/>
          <w:i w:val="false"/>
          <w:color w:val="000000"/>
          <w:sz w:val="22"/>
        </w:rPr>
        <w:t xml:space="preserve">Technician licensure requirements. </w:t>
      </w:r>
      <w:r>
        <w:rPr>
          <w:rFonts w:ascii="Times New Roman" w:hAnsi="Times New Roman"/>
          <w:b w:val="false"/>
          <w:i w:val="false"/>
          <w:color w:val="000000"/>
          <w:sz w:val="22"/>
        </w:rPr>
        <w:t>An applicant for alarm system technician licensure shall meet all of the following requirements that are applicable to the endorsements for which the applicant is applying in order to receive licensure from the department, and continue to meet all such requirements throughout the period of licensure. The technician will notify the department, in writing, within 30 calendar days if the technician fails to meet any applicable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267.6(1)</w:t>
      </w:r>
      <w:r>
        <w:rPr>
          <w:rFonts w:ascii="Times New Roman" w:hAnsi="Times New Roman"/>
          <w:b w:val="false"/>
          <w:i w:val="false"/>
          <w:color w:val="000000"/>
          <w:sz w:val="22"/>
        </w:rPr>
        <w:t> </w:t>
      </w:r>
      <w:r>
        <w:rPr>
          <w:rFonts w:ascii="Times New Roman" w:hAnsi="Times New Roman"/>
          <w:b w:val="false"/>
          <w:i w:val="false"/>
          <w:color w:val="000000"/>
          <w:sz w:val="22"/>
        </w:rPr>
        <w:t>The alarm system technician shall meet one of the following criteria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Electronic Security Association (ESA) at level II in certified alarm technician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Elite Continuing Education University (CEU) in fire alarm installation techniques (FAIT).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a nurse call system manufacturer,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master electrician or journeyman electrician by the electrical examining board pursuant to Iowa Code chapter </w:t>
      </w:r>
      <w:hyperlink r:id="rId28">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CEU in advanced electronic intrusion technician (AEIT),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Alarm system component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master electrician or journeyman electrician by the electrical examining board pursuant to Iowa Code chapter </w:t>
      </w:r>
      <w:hyperlink r:id="rId29">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CEU in alarm level 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Alarm system technician trainee: Submission of a completed application no later than the first day of employment. An alarm system technician trainee may perform work that requires licensure under this chapter only under the direct supervision of a licensed alarm system technician or responsible managing employee whose license contains one or more endorsements as provided in rules </w:t>
      </w:r>
      <w:hyperlink r:id="rId30">
        <w:r>
          <w:rPr>
            <w:rStyle w:val="Hyperlink"/>
            <w:rFonts w:ascii="Times New Roman" w:hAnsi="Times New Roman"/>
            <w:b w:val="false"/>
            <w:i w:val="false"/>
            <w:color w:val="000000"/>
            <w:sz w:val="22"/>
          </w:rPr>
          <w:t>481—267.3</w:t>
        </w:r>
      </w:hyperlink>
      <w:r>
        <w:rPr>
          <w:rFonts w:ascii="Times New Roman" w:hAnsi="Times New Roman"/>
          <w:b w:val="false"/>
          <w:i w:val="false"/>
          <w:color w:val="000000"/>
          <w:sz w:val="22"/>
        </w:rPr>
        <w:t xml:space="preserve">(100C) and </w:t>
      </w:r>
      <w:hyperlink r:id="rId31">
        <w:r>
          <w:rPr>
            <w:rStyle w:val="Hyperlink"/>
            <w:rFonts w:ascii="Times New Roman" w:hAnsi="Times New Roman"/>
            <w:b w:val="false"/>
            <w:i w:val="false"/>
            <w:color w:val="000000"/>
            <w:sz w:val="22"/>
          </w:rPr>
          <w:t>481—267.6</w:t>
        </w:r>
      </w:hyperlink>
      <w:r>
        <w:rPr>
          <w:rFonts w:ascii="Times New Roman" w:hAnsi="Times New Roman"/>
          <w:b w:val="false"/>
          <w:i w:val="false"/>
          <w:color w:val="000000"/>
          <w:sz w:val="22"/>
        </w:rPr>
        <w:t>(100C), respectively, and that work must be within the scope of work authorized by the endorsements held by the supervising alarm system technician or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267.6(2)</w:t>
      </w:r>
      <w:r>
        <w:rPr>
          <w:rFonts w:ascii="Times New Roman" w:hAnsi="Times New Roman"/>
          <w:b w:val="false"/>
          <w:i w:val="false"/>
          <w:color w:val="000000"/>
          <w:sz w:val="22"/>
        </w:rPr>
        <w:t> </w:t>
      </w:r>
      <w:r>
        <w:rPr>
          <w:rFonts w:ascii="Times New Roman" w:hAnsi="Times New Roman"/>
          <w:b w:val="false"/>
          <w:i w:val="false"/>
          <w:color w:val="000000"/>
          <w:sz w:val="22"/>
        </w:rPr>
        <w:t>The technician shall maintain compliance with all other applicable provisions of law related to operation in the state of Iowa and of any political subdivision in which the technician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completion of an applicable training or testing program that has been approved by the department may replace any of the endorsement requirements of subrule </w:t>
      </w:r>
      <w:hyperlink r:id="rId32">
        <w:r>
          <w:rPr>
            <w:rStyle w:val="Hyperlink"/>
            <w:rFonts w:ascii="Times New Roman" w:hAnsi="Times New Roman"/>
            <w:b w:val="false"/>
            <w:i w:val="false"/>
            <w:color w:val="000000"/>
            <w:sz w:val="22"/>
          </w:rPr>
          <w:t>267.6(1)</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267.6(4)</w:t>
      </w:r>
      <w:r>
        <w:rPr>
          <w:rFonts w:ascii="Times New Roman" w:hAnsi="Times New Roman"/>
          <w:b w:val="false"/>
          <w:i w:val="false"/>
          <w:color w:val="000000"/>
          <w:sz w:val="22"/>
        </w:rPr>
        <w:t> </w:t>
      </w:r>
      <w:r>
        <w:rPr>
          <w:rFonts w:ascii="Times New Roman" w:hAnsi="Times New Roman"/>
          <w:b w:val="false"/>
          <w:i w:val="false"/>
          <w:color w:val="000000"/>
          <w:sz w:val="22"/>
        </w:rPr>
        <w:t xml:space="preserve">Work performed by a technician or trainee subject to these rules shall be limited to areas of competence indicated by the specific certification or certifications or other training requirements met by the technician and will be limited to areas of competence indicated by the specific certification or certifications or other training requirements met by the responsible managing employee of the technician’s employer, unless the employer is not a licensed contractor as allowed by Iowa Code chapter </w:t>
      </w:r>
      <w:hyperlink r:id="rId33">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Work performed in the state shall not begin prior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267.6(5)</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an alarm system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267.6(6)</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endorsements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267.6(7)</w:t>
      </w:r>
      <w:r>
        <w:rPr>
          <w:rFonts w:ascii="Times New Roman" w:hAnsi="Times New Roman"/>
          <w:b w:val="false"/>
          <w:i w:val="false"/>
          <w:color w:val="000000"/>
          <w:sz w:val="22"/>
        </w:rPr>
        <w:t> </w:t>
      </w:r>
      <w:r>
        <w:rPr>
          <w:rFonts w:ascii="Times New Roman" w:hAnsi="Times New Roman"/>
          <w:b w:val="false"/>
          <w:i w:val="false"/>
          <w:color w:val="000000"/>
          <w:sz w:val="22"/>
        </w:rPr>
        <w:t xml:space="preserve">An alarm system technician license may be issued without examination to a person licensed in other jurisdictions if the conditions of Iowa Code section </w:t>
      </w:r>
      <w:hyperlink r:id="rId3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481—267.7</w:t>
      </w:r>
      <w:r>
        <w:rPr>
          <w:rFonts w:ascii="Times New Roman" w:hAnsi="Times New Roman"/>
          <w:b/>
          <w:i w:val="false"/>
          <w:color w:val="000000"/>
          <w:sz w:val="22"/>
        </w:rPr>
        <w:t xml:space="preserve">(100C) </w:t>
      </w:r>
      <w:r>
        <w:rPr>
          <w:rFonts w:ascii="Times New Roman" w:hAnsi="Times New Roman"/>
          <w:b/>
          <w:i w:val="false"/>
          <w:color w:val="000000"/>
          <w:sz w:val="22"/>
        </w:rPr>
        <w:t xml:space="preserve">Technician 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technician seeking licensure as an alarm system technician shall submit a completed application form to the department. The application shall be filed no later than 30 days prior to the date on which work begins in the state or on which an existing license expires, except that an application for endorsement as an alarm system technician trainee may be submitted no later than the first day of employment as an alarm system technician trainee. An application form may be obtained from the department or from the department’s website. The application form shall be submitted with all required attachments and the application fee established in this rule. An application will not be considered complete unless all necessary information is submitted, including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267.7(2)</w:t>
      </w:r>
      <w:r>
        <w:rPr>
          <w:rFonts w:ascii="Times New Roman" w:hAnsi="Times New Roman"/>
          <w:b w:val="false"/>
          <w:i w:val="false"/>
          <w:color w:val="000000"/>
          <w:sz w:val="22"/>
        </w:rPr>
        <w:t> </w:t>
      </w:r>
      <w:r>
        <w:rPr>
          <w:rFonts w:ascii="Times New Roman" w:hAnsi="Times New Roman"/>
          <w:b w:val="false"/>
          <w:i/>
          <w:color w:val="000000"/>
          <w:sz w:val="22"/>
        </w:rPr>
        <w:t xml:space="preserve">Licensure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 for an alarm system technician will be $150 for two years, except that the license fee for endorsement as an alarm system technician trainee will be $50 for one year. There will be an additional fee of $25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certification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if applicable. The fee shall be submitted with the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technician will request and the department will issue an amended license for a change in any material information included in or with the initial or renewal application. A licensee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employer. A licensee may only transfer the licensee’s technician license to another employer if the licensee paid the license fee at the time of original application. If the licensee’s previous employer paid the license fee, the licensee must reapply for a new license under the new employer and pay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of address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license are outlined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267.7(6)</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 </w:t>
      </w:r>
      <w:r>
        <w:rPr>
          <w:rFonts w:ascii="Times New Roman" w:hAnsi="Times New Roman"/>
          <w:b w:val="false"/>
          <w:i w:val="false"/>
          <w:color w:val="000000"/>
          <w:sz w:val="22"/>
        </w:rPr>
        <w:t>Each applicant for licensure as a technician shall submit fingerprints and the applicable fee for a national criminal history check conducted by the Federal Bureau of Investigation at the time of application for a new or renewal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481—267.8</w:t>
      </w:r>
      <w:r>
        <w:rPr>
          <w:rFonts w:ascii="Times New Roman" w:hAnsi="Times New Roman"/>
          <w:b/>
          <w:i w:val="false"/>
          <w:color w:val="000000"/>
          <w:sz w:val="22"/>
        </w:rPr>
        <w:t xml:space="preserve">(100C)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or technician, failure of a licensed contractor or technician to meet any of the requirements established in Iowa Code chapter </w:t>
      </w:r>
      <w:hyperlink r:id="rId3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this chapter or any other provision of law, or operation as an alarm system contractor or technician without licensure may be filed with the department. Complaints should be as specific as possible and clearly identify the contractor or technician against whom the complaint is filed. Complaints should be submitted in writing to the department. A complaint may be submitted anonymously, but if the name and contact information of the complainant are provided, the complainant may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481—267.9</w:t>
      </w:r>
      <w:r>
        <w:rPr>
          <w:rFonts w:ascii="Times New Roman" w:hAnsi="Times New Roman"/>
          <w:b/>
          <w:i w:val="false"/>
          <w:color w:val="000000"/>
          <w:sz w:val="22"/>
        </w:rPr>
        <w:t xml:space="preserve">(100C) </w:t>
      </w:r>
      <w:r>
        <w:rPr>
          <w:rFonts w:ascii="Times New Roman" w:hAnsi="Times New Roman"/>
          <w:b/>
          <w:i w:val="false"/>
          <w:color w:val="000000"/>
          <w:sz w:val="22"/>
        </w:rPr>
        <w:t xml:space="preserve">Denial, suspension, or revocation of licensure; civil penalties; and appeals. </w:t>
      </w:r>
      <w:r>
        <w:rPr>
          <w:rFonts w:ascii="Times New Roman" w:hAnsi="Times New Roman"/>
          <w:b w:val="false"/>
          <w:i w:val="false"/>
          <w:color w:val="000000"/>
          <w:sz w:val="22"/>
        </w:rPr>
        <w:t>The department may deny, suspend, or revoke the license of a contractor or technician or may assess a civil penalty to the contractor, if any provision of these rules or any other provision of law related to operation as an alarm system contractor or technician is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licensure.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acting as an alarm system contractor or technician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an alarm system contractor or technician and if the basis of that action reflects upon the integrity of the applicant in operating as an alarm system contractor or technician. If an applicant is found to have been previously barred for cause from operating as an alarm system contractor or technician in another jurisdiction and is no longer barred from doing so, the department will evaluate the record of that action with regard to the likelihood that the applicant would operate with integrity as a licensed contractor or technician.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36">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for a failure to meet any legal requirement to operate as an alarm system contractor or technician in this state. Failure to provide any notice to the department as provided in these rules will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revocation is a termination of a license. A license may be revoked by the department for repeated violations or for a violation that creates an imminent danger to the safety or health of individuals protected by an alarm system incorrectly installed by a certified contractor or technician or when information comes to the attention of the department which, if known to the department when the application was being considered, would have resulted in denial of the license. A new application for licensure from a contractor or technician whose license had previously been revoked will not be considered for a period of one year after the effective date of the revocation and, in any event, until every condition that was a basis for the revocation has been corrected. The department may specify in the revocation order a longer period than one year before a new application for licensure may be considered. When a new application for licensure from a contractor or technician whose license was previously revoked is being considered, the applicant may be denied licensure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3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person subject to denial, suspension, or revocation of a license, or any civil penalty imposed upon a licensed contractor or technician under this rule, may appeal by requesting a contested case hearing, in writing, within 14 days. An appeal of a civil penalty is subject to the provisions of </w:t>
      </w:r>
      <w:hyperlink r:id="rId38">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7875C</w:t>
      </w:r>
      <w:r>
        <w:rPr>
          <w:rFonts w:ascii="Times New Roman" w:hAnsi="Times New Roman"/>
          <w:b w:val="false"/>
          <w:i w:val="false"/>
          <w:color w:val="000000"/>
          <w:sz w:val="21"/>
        </w:rPr>
        <w:t xml:space="preserve"> (Notice ARC 7333C,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sectPr>
      <w:footerReference r:id="rId4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C.pdf" Type="http://schemas.openxmlformats.org/officeDocument/2006/relationships/hyperlink" Id="rId5"/>
    <Relationship TargetMode="External" Target="https://www.legis.iowa.gov/docs/ico/chapter/103.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co/chapter/100C.1.pdf" Type="http://schemas.openxmlformats.org/officeDocument/2006/relationships/hyperlink" Id="rId8"/>
    <Relationship TargetMode="External" Target="https://www.legis.iowa.gov/docs/ico/chapter/100C.1.pdf" Type="http://schemas.openxmlformats.org/officeDocument/2006/relationships/hyperlink" Id="rId9"/>
    <Relationship TargetMode="External" Target="https://www.legis.iowa.gov/docs/ico/chapter/100C.1.pdf" Type="http://schemas.openxmlformats.org/officeDocument/2006/relationships/hyperlink" Id="rId10"/>
    <Relationship TargetMode="External" Target="https://www.legis.iowa.gov/docs/ico/chapter/125.pdf" Type="http://schemas.openxmlformats.org/officeDocument/2006/relationships/hyperlink" Id="rId11"/>
    <Relationship TargetMode="External" Target="https://www.legis.iowa.gov/docs/ico/chapter/218.pdf" Type="http://schemas.openxmlformats.org/officeDocument/2006/relationships/hyperlink" Id="rId12"/>
    <Relationship TargetMode="External" Target="https://www.legis.iowa.gov/docs/ico/chapter/219.pdf" Type="http://schemas.openxmlformats.org/officeDocument/2006/relationships/hyperlink" Id="rId13"/>
    <Relationship TargetMode="External" Target="https://www.legis.iowa.gov/docs/ico/chapter/223.pdf" Type="http://schemas.openxmlformats.org/officeDocument/2006/relationships/hyperlink" Id="rId14"/>
    <Relationship TargetMode="External" Target="https://www.legis.iowa.gov/docs/ico/chapter/225.pdf" Type="http://schemas.openxmlformats.org/officeDocument/2006/relationships/hyperlink" Id="rId15"/>
    <Relationship TargetMode="External" Target="https://www.legis.iowa.gov/docs/ico/chapter/233A.pdf" Type="http://schemas.openxmlformats.org/officeDocument/2006/relationships/hyperlink" Id="rId16"/>
    <Relationship TargetMode="External" Target="https://www.legis.iowa.gov/docs/ico/chapter/233B.pdf" Type="http://schemas.openxmlformats.org/officeDocument/2006/relationships/hyperlink" Id="rId17"/>
    <Relationship TargetMode="External" Target="https://www.legis.iowa.gov/docs/ico/chapter/100C.1.pdf" Type="http://schemas.openxmlformats.org/officeDocument/2006/relationships/hyperlink" Id="rId18"/>
    <Relationship TargetMode="External" Target="https://www.legis.iowa.gov/docs/iac/rule/481.267.1.pdf" Type="http://schemas.openxmlformats.org/officeDocument/2006/relationships/hyperlink" Id="rId19"/>
    <Relationship TargetMode="External" Target="https://www.legis.iowa.gov/docs/iac/rule/481.267.3.pdf" Type="http://schemas.openxmlformats.org/officeDocument/2006/relationships/hyperlink" Id="rId20"/>
    <Relationship TargetMode="External" Target="https://www.legis.iowa.gov/docs/iac/rule/481.267.3.pdf" Type="http://schemas.openxmlformats.org/officeDocument/2006/relationships/hyperlink" Id="rId21"/>
    <Relationship TargetMode="External" Target="https://www.legis.iowa.gov/docs/ico/chapter/91C.pdf" Type="http://schemas.openxmlformats.org/officeDocument/2006/relationships/hyperlink" Id="rId22"/>
    <Relationship TargetMode="External" Target="https://www.legis.iowa.gov/docs/ico/chapter/91C.pdf" Type="http://schemas.openxmlformats.org/officeDocument/2006/relationships/hyperlink" Id="rId23"/>
    <Relationship TargetMode="External" Target="https://www.legis.iowa.gov/docs/ico/chapter/272C.12.pdf" Type="http://schemas.openxmlformats.org/officeDocument/2006/relationships/hyperlink" Id="rId24"/>
    <Relationship TargetMode="External" Target="https://www.legis.iowa.gov/docs/iac/rule/481.267.3.pdf" Type="http://schemas.openxmlformats.org/officeDocument/2006/relationships/hyperlink" Id="rId25"/>
    <Relationship TargetMode="External" Target="https://www.legis.iowa.gov/docs/iac/rule/481.267.1.pdf" Type="http://schemas.openxmlformats.org/officeDocument/2006/relationships/hyperlink" Id="rId26"/>
    <Relationship TargetMode="External" Target="https://www.legis.iowa.gov/docs/ico/chapter/29C.6.pdf" Type="http://schemas.openxmlformats.org/officeDocument/2006/relationships/hyperlink" Id="rId27"/>
    <Relationship TargetMode="External" Target="https://www.legis.iowa.gov/docs/ico/chapter/103.pdf" Type="http://schemas.openxmlformats.org/officeDocument/2006/relationships/hyperlink" Id="rId28"/>
    <Relationship TargetMode="External" Target="https://www.legis.iowa.gov/docs/ico/chapter/103.pdf" Type="http://schemas.openxmlformats.org/officeDocument/2006/relationships/hyperlink" Id="rId29"/>
    <Relationship TargetMode="External" Target="https://www.legis.iowa.gov/docs/iac/rule/481.267.3.pdf" Type="http://schemas.openxmlformats.org/officeDocument/2006/relationships/hyperlink" Id="rId30"/>
    <Relationship TargetMode="External" Target="https://www.legis.iowa.gov/docs/iac/rule/481.267.6.pdf" Type="http://schemas.openxmlformats.org/officeDocument/2006/relationships/hyperlink" Id="rId31"/>
    <Relationship TargetMode="External" Target="https://www.legis.iowa.gov/docs/iac/rule/481.267.6.pdf" Type="http://schemas.openxmlformats.org/officeDocument/2006/relationships/hyperlink" Id="rId32"/>
    <Relationship TargetMode="External" Target="https://www.legis.iowa.gov/docs/ico/chapter/100C.pdf" Type="http://schemas.openxmlformats.org/officeDocument/2006/relationships/hyperlink" Id="rId33"/>
    <Relationship TargetMode="External" Target="https://www.legis.iowa.gov/docs/ico/chapter/272C.12.pdf" Type="http://schemas.openxmlformats.org/officeDocument/2006/relationships/hyperlink" Id="rId34"/>
    <Relationship TargetMode="External" Target="https://www.legis.iowa.gov/docs/ico/chapter/100C.pdf" Type="http://schemas.openxmlformats.org/officeDocument/2006/relationships/hyperlink" Id="rId35"/>
    <Relationship TargetMode="External" Target="https://www.legis.iowa.gov/docs/ico/chapter/100C.pdf" Type="http://schemas.openxmlformats.org/officeDocument/2006/relationships/hyperlink" Id="rId36"/>
    <Relationship TargetMode="External" Target="https://www.legis.iowa.gov/docs/ico/chapter/272C.15.pdf" Type="http://schemas.openxmlformats.org/officeDocument/2006/relationships/hyperlink" Id="rId37"/>
    <Relationship TargetMode="External" Target="https://www.legis.iowa.gov/docs/iac/chapter/481.9.pdf" Type="http://schemas.openxmlformats.org/officeDocument/2006/relationships/hyperlink" Id="rId38"/>
    <Relationship TargetMode="External" Target="https://www.legis.iowa.gov/docs/iac/chapter/481.10.pdf" Type="http://schemas.openxmlformats.org/officeDocument/2006/relationships/hyperlink" Id="rId39"/>
    <Relationship TargetMode="External" Target="https://www.legis.iowa.gov/docs/ico/chapter/100C.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