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555</w:t>
      </w:r>
    </w:p>
    <w:p>
      <w:pPr>
        <w:spacing w:before="0" w:after="0"/>
        <w:ind w:left="120"/>
        <w:jc w:val="center"/>
      </w:pPr>
      <w:r>
        <w:rPr>
          <w:rFonts w:ascii="Times New Roman" w:hAnsi="Times New Roman"/>
          <w:b w:val="false"/>
          <w:i w:val="false"/>
          <w:color w:val="000000"/>
          <w:sz w:val="21"/>
        </w:rPr>
        <w:t>STANDARDS—DRUGS IN EMERGENCY MEDICAL SERVICES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481—555.1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481—555.2</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an EMS program that intends to administer controlled substances in or into Iowa will obtain a controlled substances Act registration in accordance with rule </w:t>
      </w:r>
      <w:hyperlink r:id="rId7">
        <w:r>
          <w:rPr>
            <w:rStyle w:val="Hyperlink"/>
            <w:rFonts w:ascii="Times New Roman" w:hAnsi="Times New Roman"/>
            <w:b w:val="false"/>
            <w:i w:val="false"/>
            <w:color w:val="000000"/>
            <w:sz w:val="22"/>
          </w:rPr>
          <w:t>481—551.11</w:t>
        </w:r>
      </w:hyperlink>
      <w:r>
        <w:rPr>
          <w:rFonts w:ascii="Times New Roman" w:hAnsi="Times New Roman"/>
          <w:b w:val="false"/>
          <w:i w:val="false"/>
          <w:color w:val="000000"/>
          <w:sz w:val="22"/>
        </w:rPr>
        <w:t>(124). The registration will secondarily identify the medical director or pharmacy that owns the controlled substances used at the EMS program,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481—555.3</w:t>
      </w:r>
      <w:r>
        <w:rPr>
          <w:rFonts w:ascii="Times New Roman" w:hAnsi="Times New Roman"/>
          <w:b/>
          <w:i w:val="false"/>
          <w:color w:val="000000"/>
          <w:sz w:val="22"/>
        </w:rPr>
        <w:t xml:space="preserve">(124,155A) </w:t>
      </w:r>
      <w:r>
        <w:rPr>
          <w:rFonts w:ascii="Times New Roman" w:hAnsi="Times New Roman"/>
          <w:b/>
          <w:i w:val="false"/>
          <w:color w:val="000000"/>
          <w:sz w:val="22"/>
        </w:rPr>
        <w:t xml:space="preserve">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555.3(1)</w:t>
      </w:r>
      <w:r>
        <w:rPr>
          <w:rFonts w:ascii="Times New Roman" w:hAnsi="Times New Roman"/>
          <w:b w:val="false"/>
          <w:i w:val="false"/>
          <w:color w:val="000000"/>
          <w:sz w:val="22"/>
        </w:rPr>
        <w:t> </w:t>
      </w:r>
      <w:r>
        <w:rPr>
          <w:rFonts w:ascii="Times New Roman" w:hAnsi="Times New Roman"/>
          <w:b w:val="false"/>
          <w:i w:val="false"/>
          <w:color w:val="000000"/>
          <w:sz w:val="22"/>
        </w:rPr>
        <w:t>A log of EMS program personnel who have access to prescription drugs and records will be maintained and include personnel name, unique identification used in program records, and level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555.3(2)</w:t>
      </w:r>
      <w:r>
        <w:rPr>
          <w:rFonts w:ascii="Times New Roman" w:hAnsi="Times New Roman"/>
          <w:b w:val="false"/>
          <w:i w:val="false"/>
          <w:color w:val="000000"/>
          <w:sz w:val="22"/>
        </w:rPr>
        <w:t> </w:t>
      </w:r>
      <w:r>
        <w:rPr>
          <w:rFonts w:ascii="Times New Roman" w:hAnsi="Times New Roman"/>
          <w:b w:val="false"/>
          <w:i w:val="false"/>
          <w:color w:val="000000"/>
          <w:sz w:val="22"/>
        </w:rPr>
        <w:t>EMS program personnel who are authorized to access replenishment drugs from an AMDS will access the AMDS using unique identification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481—555.4</w:t>
      </w:r>
      <w:r>
        <w:rPr>
          <w:rFonts w:ascii="Times New Roman" w:hAnsi="Times New Roman"/>
          <w:b/>
          <w:i w:val="false"/>
          <w:color w:val="000000"/>
          <w:sz w:val="22"/>
        </w:rPr>
        <w:t xml:space="preserve">(124,155A)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Each EMS program will, in collaboration with the medical director or pharmacy that owns the drugs used at the EMS program, establish and follow policies and procedures for the handling and utilization of prescription drugs and the storage and security of program and drug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481—555.5</w:t>
      </w:r>
      <w:r>
        <w:rPr>
          <w:rFonts w:ascii="Times New Roman" w:hAnsi="Times New Roman"/>
          <w:b/>
          <w:i w:val="false"/>
          <w:color w:val="000000"/>
          <w:sz w:val="22"/>
        </w:rPr>
        <w:t xml:space="preserve">(124,155A) </w:t>
      </w:r>
      <w:r>
        <w:rPr>
          <w:rFonts w:ascii="Times New Roman" w:hAnsi="Times New Roman"/>
          <w:b/>
          <w:i w:val="false"/>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555.5(1)</w:t>
      </w:r>
      <w:r>
        <w:rPr>
          <w:rFonts w:ascii="Times New Roman" w:hAnsi="Times New Roman"/>
          <w:b w:val="false"/>
          <w:i w:val="false"/>
          <w:color w:val="000000"/>
          <w:sz w:val="22"/>
        </w:rPr>
        <w:t> </w:t>
      </w:r>
      <w:r>
        <w:rPr>
          <w:rFonts w:ascii="Times New Roman" w:hAnsi="Times New Roman"/>
          <w:b w:val="false"/>
          <w:i/>
          <w:color w:val="000000"/>
          <w:sz w:val="22"/>
        </w:rPr>
        <w:t xml:space="preserve">Environmental standards. </w:t>
      </w:r>
      <w:r>
        <w:rPr>
          <w:rFonts w:ascii="Times New Roman" w:hAnsi="Times New Roman"/>
          <w:b w:val="false"/>
          <w:i w:val="false"/>
          <w:color w:val="000000"/>
          <w:sz w:val="22"/>
        </w:rPr>
        <w:t>Prescription drugs in the EMS program will be stored in a manner that ensures the drugs are maintained within the environmental requirements provided in the drug labeling. Storage temperatures will be monitored and documented to prevent and detect exposure to extreme temperatures that render the drugs unusable, as determined by the drugs’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555.5(2)</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EMS program will ensure security of prescription drugs and records to prevent and detect unauthorized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481—555.6</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Removal of drugs from program stock.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555.6(1)</w:t>
      </w:r>
      <w:r>
        <w:rPr>
          <w:rFonts w:ascii="Times New Roman" w:hAnsi="Times New Roman"/>
          <w:b w:val="false"/>
          <w:i w:val="false"/>
          <w:color w:val="000000"/>
          <w:sz w:val="22"/>
        </w:rPr>
        <w:t> </w:t>
      </w:r>
      <w:r>
        <w:rPr>
          <w:rFonts w:ascii="Times New Roman" w:hAnsi="Times New Roman"/>
          <w:b w:val="false"/>
          <w:i w:val="false"/>
          <w:color w:val="000000"/>
          <w:sz w:val="22"/>
        </w:rPr>
        <w:t>Prescription drugs will not be administered beyond the labeled expiration date and, no later than the expiration date, will be removed from EMS program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555.6(2)</w:t>
      </w:r>
      <w:r>
        <w:rPr>
          <w:rFonts w:ascii="Times New Roman" w:hAnsi="Times New Roman"/>
          <w:b w:val="false"/>
          <w:i w:val="false"/>
          <w:color w:val="000000"/>
          <w:sz w:val="22"/>
        </w:rPr>
        <w:t> </w:t>
      </w:r>
      <w:r>
        <w:rPr>
          <w:rFonts w:ascii="Times New Roman" w:hAnsi="Times New Roman"/>
          <w:b w:val="false"/>
          <w:i w:val="false"/>
          <w:color w:val="000000"/>
          <w:sz w:val="22"/>
        </w:rPr>
        <w:t>Prescription drugs subject to a product recall will be removed from EMS program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555.6(3)</w:t>
      </w:r>
      <w:r>
        <w:rPr>
          <w:rFonts w:ascii="Times New Roman" w:hAnsi="Times New Roman"/>
          <w:b w:val="false"/>
          <w:i w:val="false"/>
          <w:color w:val="000000"/>
          <w:sz w:val="22"/>
        </w:rPr>
        <w:t> </w:t>
      </w:r>
      <w:r>
        <w:rPr>
          <w:rFonts w:ascii="Times New Roman" w:hAnsi="Times New Roman"/>
          <w:b w:val="false"/>
          <w:i w:val="false"/>
          <w:color w:val="000000"/>
          <w:sz w:val="22"/>
        </w:rPr>
        <w:t>Prescription drugs removed from EMS program stock will be returned to the owner of the drugs, as applicable, for return to stock or for disposal,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481—555.7</w:t>
      </w:r>
      <w:r>
        <w:rPr>
          <w:rFonts w:ascii="Times New Roman" w:hAnsi="Times New Roman"/>
          <w:b/>
          <w:i w:val="false"/>
          <w:color w:val="000000"/>
          <w:sz w:val="22"/>
        </w:rPr>
        <w:t xml:space="preserve">(124,155A) </w:t>
      </w:r>
      <w:r>
        <w:rPr>
          <w:rFonts w:ascii="Times New Roman" w:hAnsi="Times New Roman"/>
          <w:b/>
          <w:i w:val="false"/>
          <w:color w:val="000000"/>
          <w:sz w:val="22"/>
        </w:rPr>
        <w:t xml:space="preserve">Administration wastage.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unused portion of a controlled substance resulting from patient administration may be destroyed by the administering EMS program personnel, the medical director, or a pharmacist pursuant to EMS program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555.7(2)</w:t>
      </w:r>
      <w:r>
        <w:rPr>
          <w:rFonts w:ascii="Times New Roman" w:hAnsi="Times New Roman"/>
          <w:b w:val="false"/>
          <w:i w:val="false"/>
          <w:color w:val="000000"/>
          <w:sz w:val="22"/>
        </w:rPr>
        <w:t> </w:t>
      </w:r>
      <w:r>
        <w:rPr>
          <w:rFonts w:ascii="Times New Roman" w:hAnsi="Times New Roman"/>
          <w:b w:val="false"/>
          <w:i w:val="false"/>
          <w:color w:val="000000"/>
          <w:sz w:val="22"/>
        </w:rPr>
        <w:t>Documentation of the administration wastage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signatures or unique identifications of the individual wasting and the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substance wasted,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manner of the wastage,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patient to whom the substance was partially administered,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legibly printed first and last name(s) and title(s) of the individual(s) involved who are not identified in the EMS program identification log.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481—555.8</w:t>
      </w:r>
      <w:r>
        <w:rPr>
          <w:rFonts w:ascii="Times New Roman" w:hAnsi="Times New Roman"/>
          <w:b/>
          <w:i w:val="false"/>
          <w:color w:val="000000"/>
          <w:sz w:val="22"/>
        </w:rPr>
        <w:t xml:space="preserve">(124,155A) </w:t>
      </w:r>
      <w:r>
        <w:rPr>
          <w:rFonts w:ascii="Times New Roman" w:hAnsi="Times New Roman"/>
          <w:b/>
          <w:i w:val="false"/>
          <w:color w:val="000000"/>
          <w:sz w:val="22"/>
        </w:rPr>
        <w:t xml:space="preserve">Monthly inspections. </w:t>
      </w:r>
      <w:r>
        <w:rPr>
          <w:rFonts w:ascii="Times New Roman" w:hAnsi="Times New Roman"/>
          <w:b w:val="false"/>
          <w:i w:val="false"/>
          <w:color w:val="000000"/>
          <w:sz w:val="22"/>
        </w:rPr>
        <w:t>The medical director or pharmacy that owns the prescription drugs used in the EMS program will ensure the completion and documentation of a monthly inspection of all such drugs maintained at the EMS program and any program substation. Inspection will include the removal of outdated or adulterated drugs. If the drugs are owned by the medical director, the monthly inspection will be conducted by the medical director, or another individual designated by the medical director, and documentation of the inspection will be maintained at the EMS program. If the drugs are owned by the pharmacy, the inspection will be conducted by a pharmacist, or another individual designated by the pharmacist, and documentation of the inspection will be maintained at the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481—555.9</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Records required by </w:t>
      </w:r>
      <w:hyperlink r:id="rId8">
        <w:r>
          <w:rPr>
            <w:rStyle w:val="Hyperlink"/>
            <w:rFonts w:ascii="Times New Roman" w:hAnsi="Times New Roman"/>
            <w:b w:val="false"/>
            <w:i w:val="false"/>
            <w:color w:val="000000"/>
            <w:sz w:val="22"/>
          </w:rPr>
          <w:t>481—Chapter 553</w:t>
        </w:r>
      </w:hyperlink>
      <w:r>
        <w:rPr>
          <w:rFonts w:ascii="Times New Roman" w:hAnsi="Times New Roman"/>
          <w:b w:val="false"/>
          <w:i w:val="false"/>
          <w:color w:val="000000"/>
          <w:sz w:val="22"/>
        </w:rPr>
        <w:t xml:space="preserve"> and these rules will be maintained for at least two years from the date of the record or the last date of employment for personnel records and will be available for inspection and copying by the board or its authorized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124.302 </w:t>
        </w:r>
      </w:hyperlink>
      <w:r>
        <w:rPr>
          <w:rFonts w:ascii="Times New Roman" w:hAnsi="Times New Roman"/>
          <w:b w:val="false"/>
          <w:i w:val="false"/>
          <w:color w:val="000000"/>
          <w:sz w:val="22"/>
        </w:rPr>
        <w:t xml:space="preserve">and </w:t>
      </w:r>
      <w:hyperlink r:id="rId10">
        <w:r>
          <w:rPr>
            <w:rStyle w:val="Hyperlink"/>
            <w:rFonts w:ascii="Times New Roman" w:hAnsi="Times New Roman"/>
            <w:b w:val="false"/>
            <w:i w:val="false"/>
            <w:color w:val="000000"/>
            <w:sz w:val="22"/>
          </w:rPr>
          <w:t>147.76 </w:t>
        </w:r>
      </w:hyperlink>
      <w:r>
        <w:rPr>
          <w:rFonts w:ascii="Times New Roman" w:hAnsi="Times New Roman"/>
          <w:b w:val="false"/>
          <w:i w:val="false"/>
          <w:color w:val="000000"/>
          <w:sz w:val="22"/>
        </w:rPr>
        <w:t xml:space="preserve">and chapter </w:t>
      </w:r>
      <w:hyperlink r:id="rId11">
        <w:r>
          <w:rPr>
            <w:rStyle w:val="Hyperlink"/>
            <w:rFonts w:ascii="Times New Roman" w:hAnsi="Times New Roman"/>
            <w:b w:val="false"/>
            <w:i w:val="false"/>
            <w:color w:val="000000"/>
            <w:sz w:val="22"/>
          </w:rPr>
          <w:t>155A.</w:t>
        </w:r>
      </w:hyperlink>
    </w:p>
    <w:p>
      <w:pPr>
        <w:spacing w:before="0" w:after="0"/>
        <w:ind w:left="120"/>
        <w:jc w:val="center"/>
      </w:pPr>
      <w:r>
        <w:rPr>
          <w:rFonts w:ascii="Times New Roman" w:hAnsi="Times New Roman"/>
          <w:b w:val="false"/>
          <w:i w:val="false"/>
          <w:color w:val="000000"/>
          <w:sz w:val="21"/>
        </w:rPr>
        <w:t>[Filed ARC 9341C</w:t>
      </w:r>
      <w:r>
        <w:rPr>
          <w:rFonts w:ascii="Times New Roman" w:hAnsi="Times New Roman"/>
          <w:b w:val="false"/>
          <w:i w:val="false"/>
          <w:color w:val="000000"/>
          <w:sz w:val="21"/>
        </w:rPr>
        <w:t xml:space="preserve"> (Notice ARC 8419C, IAB 11/27/24)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302.pdf" Type="http://schemas.openxmlformats.org/officeDocument/2006/relationships/hyperlink" Id="rId6"/>
    <Relationship TargetMode="External" Target="https://www.legis.iowa.gov/docs/iac/rule/481.551.11.pdf" Type="http://schemas.openxmlformats.org/officeDocument/2006/relationships/hyperlink" Id="rId7"/>
    <Relationship TargetMode="External" Target="https://www.legis.iowa.gov/docs/iac/chapter/481.553.pdf" Type="http://schemas.openxmlformats.org/officeDocument/2006/relationships/hyperlink" Id="rId8"/>
    <Relationship TargetMode="External" Target="https://www.legis.iowa.gov/docs/ico/chapter/124.302.pdf" Type="http://schemas.openxmlformats.org/officeDocument/2006/relationships/hyperlink" Id="rId9"/>
    <Relationship TargetMode="External" Target="https://www.legis.iowa.gov/docs/ico/chapter/147.76.pdf" Type="http://schemas.openxmlformats.org/officeDocument/2006/relationships/hyperlink" Id="rId10"/>
    <Relationship TargetMode="External" Target="https://www.legis.iowa.gov/docs/ico/chapter/155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