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AMUSEMENT RIDES, DEVICES, AND CONCESSION BOOTHS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461</w:t>
      </w:r>
    </w:p>
    <w:p>
      <w:pPr>
        <w:spacing w:before="0" w:after="0"/>
        <w:ind w:left="120"/>
        <w:jc w:val="center"/>
      </w:pPr>
      <w:r>
        <w:rPr>
          <w:rFonts w:ascii="Times New Roman" w:hAnsi="Times New Roman"/>
          <w:b w:val="false"/>
          <w:i w:val="false"/>
          <w:color w:val="000000"/>
          <w:sz w:val="21"/>
        </w:rPr>
        <w:t>AMUSEMENT RIDE INSPECTIONS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61]</w:t>
      </w:r>
    </w:p>
    <w:p>
      <w:pPr>
        <w:spacing w:before="0" w:after="0"/>
        <w:ind w:left="120"/>
        <w:jc w:val="center"/>
      </w:pPr>
      <w:r>
        <w:rPr>
          <w:rFonts w:ascii="Times New Roman" w:hAnsi="Times New Roman"/>
          <w:b w:val="false"/>
          <w:i w:val="false"/>
          <w:color w:val="000000"/>
          <w:sz w:val="14"/>
        </w:rPr>
        <w:t>[Prior to 7/9/25, see Labor Services Division[875]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481—461.1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481—Chapters </w:t>
      </w:r>
      <w:hyperlink r:id="rId5">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A water park or water park attraction, including but not limited to a water slide, wave action pool, and lazy river. This subrule does not apply to an amusement ride that propels patrons using a power source other than gravity even though water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A live-animal ride.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inspected pursuant to Iowa Code chapter </w:t>
      </w:r>
      <w:hyperlink r:id="rId7">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461.1(4)</w:t>
      </w:r>
      <w:r>
        <w:rPr>
          <w:rFonts w:ascii="Times New Roman" w:hAnsi="Times New Roman"/>
          <w:b w:val="false"/>
          <w:i w:val="false"/>
          <w:color w:val="000000"/>
          <w:sz w:val="22"/>
        </w:rPr>
        <w:t> </w:t>
      </w:r>
      <w:r>
        <w:rPr>
          <w:rFonts w:ascii="Times New Roman" w:hAnsi="Times New Roman"/>
          <w:b w:val="false"/>
          <w:i w:val="false"/>
          <w:color w:val="000000"/>
          <w:sz w:val="22"/>
        </w:rPr>
        <w:t>An amusement structure in which the patrons navigate on their own power and the patrons do not ride, climb, or walk on a mechanical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461.1(5)</w:t>
      </w:r>
      <w:r>
        <w:rPr>
          <w:rFonts w:ascii="Times New Roman" w:hAnsi="Times New Roman"/>
          <w:b w:val="false"/>
          <w:i w:val="false"/>
          <w:color w:val="000000"/>
          <w:sz w:val="22"/>
        </w:rPr>
        <w:t> </w:t>
      </w:r>
      <w:r>
        <w:rPr>
          <w:rFonts w:ascii="Times New Roman" w:hAnsi="Times New Roman"/>
          <w:b w:val="false"/>
          <w:i w:val="false"/>
          <w:color w:val="000000"/>
          <w:sz w:val="22"/>
        </w:rPr>
        <w:t>A device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a coin, card, or token;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the patron rather than an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Operates on self-contained wiring that was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on less than 120 volts of electrical power;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within or is part of a structure subject to a state or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461.1(6)</w:t>
      </w:r>
      <w:r>
        <w:rPr>
          <w:rFonts w:ascii="Times New Roman" w:hAnsi="Times New Roman"/>
          <w:b w:val="false"/>
          <w:i w:val="false"/>
          <w:color w:val="000000"/>
          <w:sz w:val="22"/>
        </w:rPr>
        <w:t> </w:t>
      </w:r>
      <w:r>
        <w:rPr>
          <w:rFonts w:ascii="Times New Roman" w:hAnsi="Times New Roman"/>
          <w:b w:val="false"/>
          <w:i w:val="false"/>
          <w:color w:val="000000"/>
          <w:sz w:val="22"/>
        </w:rPr>
        <w:t>Playground equipment owned, maintained, and operated by any political subdivision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461.1(7)</w:t>
      </w:r>
      <w:r>
        <w:rPr>
          <w:rFonts w:ascii="Times New Roman" w:hAnsi="Times New Roman"/>
          <w:b w:val="false"/>
          <w:i w:val="false"/>
          <w:color w:val="000000"/>
          <w:sz w:val="22"/>
        </w:rPr>
        <w:t> </w:t>
      </w:r>
      <w:r>
        <w:rPr>
          <w:rFonts w:ascii="Times New Roman" w:hAnsi="Times New Roman"/>
          <w:b w:val="false"/>
          <w:i w:val="false"/>
          <w:color w:val="000000"/>
          <w:sz w:val="22"/>
        </w:rPr>
        <w:t>A concession booth, amusement device, or amusement ride that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owned and operated by a nonprofit organization or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located in a building subject to inspection by the state fire marshal or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461.1(8)</w:t>
      </w:r>
      <w:r>
        <w:rPr>
          <w:rFonts w:ascii="Times New Roman" w:hAnsi="Times New Roman"/>
          <w:b w:val="false"/>
          <w:i w:val="false"/>
          <w:color w:val="000000"/>
          <w:sz w:val="22"/>
        </w:rPr>
        <w:t> </w:t>
      </w:r>
      <w:r>
        <w:rPr>
          <w:rFonts w:ascii="Times New Roman" w:hAnsi="Times New Roman"/>
          <w:b w:val="false"/>
          <w:i w:val="false"/>
          <w:color w:val="000000"/>
          <w:sz w:val="22"/>
        </w:rPr>
        <w:t>Nonmechanized physical fitness and playground equipment unless a fee is charged to use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461.1(9)</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that does not meet the definition of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461.1(10)</w:t>
      </w:r>
      <w:r>
        <w:rPr>
          <w:rFonts w:ascii="Times New Roman" w:hAnsi="Times New Roman"/>
          <w:b w:val="false"/>
          <w:i w:val="false"/>
          <w:color w:val="000000"/>
          <w:sz w:val="22"/>
        </w:rPr>
        <w:t> </w:t>
      </w:r>
      <w:r>
        <w:rPr>
          <w:rFonts w:ascii="Times New Roman" w:hAnsi="Times New Roman"/>
          <w:b w:val="false"/>
          <w:i w:val="false"/>
          <w:color w:val="000000"/>
          <w:sz w:val="22"/>
        </w:rPr>
        <w:t>A tramway used as a ski lift.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461.1(11)</w:t>
      </w:r>
      <w:r>
        <w:rPr>
          <w:rFonts w:ascii="Times New Roman" w:hAnsi="Times New Roman"/>
          <w:b w:val="false"/>
          <w:i w:val="false"/>
          <w:color w:val="000000"/>
          <w:sz w:val="22"/>
        </w:rPr>
        <w:t> </w:t>
      </w:r>
      <w:r>
        <w:rPr>
          <w:rFonts w:ascii="Times New Roman" w:hAnsi="Times New Roman"/>
          <w:b w:val="false"/>
          <w:i w:val="false"/>
          <w:color w:val="000000"/>
          <w:sz w:val="22"/>
        </w:rPr>
        <w:t>A scenic railway operating on standard-gauge rails.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461.1(12)</w:t>
      </w:r>
      <w:r>
        <w:rPr>
          <w:rFonts w:ascii="Times New Roman" w:hAnsi="Times New Roman"/>
          <w:b w:val="false"/>
          <w:i w:val="false"/>
          <w:color w:val="000000"/>
          <w:sz w:val="22"/>
        </w:rPr>
        <w:t> </w:t>
      </w:r>
      <w:r>
        <w:rPr>
          <w:rFonts w:ascii="Times New Roman" w:hAnsi="Times New Roman"/>
          <w:b w:val="false"/>
          <w:i w:val="false"/>
          <w:color w:val="000000"/>
          <w:sz w:val="22"/>
        </w:rPr>
        <w:t>A zip line or climbing wall located at a camp or retreat owned or operated by a nonprofit religious, educational or charitable institution or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481—461.2</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481—Chapters </w:t>
      </w:r>
      <w:hyperlink r:id="rId8">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“Air-supported structure” </w:t>
      </w:r>
      <w:r>
        <w:rPr>
          <w:rFonts w:ascii="Times New Roman" w:hAnsi="Times New Roman"/>
          <w:b w:val="false"/>
          <w:i w:val="false"/>
          <w:color w:val="000000"/>
          <w:sz w:val="22"/>
        </w:rPr>
        <w:t>means an amusement device that employs a high-strength fabric or film that achieves its strength, shape and stability from internal air pressure provided by a mechanical device such as an air blower or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a climbing wall utilizing an auto belay system; a bungee jump as defined in </w:t>
      </w:r>
      <w:hyperlink r:id="rId10">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 a device allowing a patron to jump on a trampoline while attached to one or more bungee cords; a dry slide; a mechanical bull; a zip line that does not allow the rider to touch the ground at all times; and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ASTM Standards on Amusement Rides and Devices published by ASTM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“Attendant” </w:t>
      </w:r>
      <w:r>
        <w:rPr>
          <w:rFonts w:ascii="Times New Roman" w:hAnsi="Times New Roman"/>
          <w:b w:val="false"/>
          <w:i w:val="false"/>
          <w:color w:val="000000"/>
          <w:sz w:val="22"/>
        </w:rPr>
        <w:t>means a paid or volunteer person who controls patron restraints or the operation, starting, stopping, or speed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“Carnival” </w:t>
      </w:r>
      <w:r>
        <w:rPr>
          <w:rFonts w:ascii="Times New Roman" w:hAnsi="Times New Roman"/>
          <w:b w:val="false"/>
          <w:i w:val="false"/>
          <w:color w:val="000000"/>
          <w:sz w:val="22"/>
        </w:rPr>
        <w:t>means an enterprise offering amusement or entertainment to the public in, upon, or by means of amusement devices or rides or concession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department of revenue,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“Concession booth” </w:t>
      </w:r>
      <w:r>
        <w:rPr>
          <w:rFonts w:ascii="Times New Roman" w:hAnsi="Times New Roman"/>
          <w:b w:val="false"/>
          <w:i w:val="false"/>
          <w:color w:val="000000"/>
          <w:sz w:val="22"/>
        </w:rPr>
        <w:t>means a structure that is powered by electricity and offers amusements to the public at more than one fair or carnival, or at one fair or carnival for more than seven consecutive days. A structure or enclosure offering only goods, food or beverages, rather than amusements, is not a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equipment” </w:t>
      </w:r>
      <w:r>
        <w:rPr>
          <w:rFonts w:ascii="Times New Roman" w:hAnsi="Times New Roman"/>
          <w:b w:val="false"/>
          <w:i w:val="false"/>
          <w:color w:val="000000"/>
          <w:sz w:val="22"/>
        </w:rPr>
        <w:t xml:space="preserve">means an amusement ride, amusement device, concession booth or related electrical equipment that is covered by Iowa Code chapter </w:t>
      </w:r>
      <w:hyperlink r:id="rId13">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an enterprise principally devoted to the exhibition of products of agriculture or industry in connection with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 xml:space="preserve">means an authorized Iowa Code chapter </w:t>
      </w:r>
      <w:hyperlink r:id="rId1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inspector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breakdown” </w:t>
      </w:r>
      <w:r>
        <w:rPr>
          <w:rFonts w:ascii="Times New Roman" w:hAnsi="Times New Roman"/>
          <w:b w:val="false"/>
          <w:i w:val="false"/>
          <w:color w:val="000000"/>
          <w:sz w:val="22"/>
        </w:rPr>
        <w:t>means stoppage of operation from any cause that results in damage, failure, or breakage in a stress-bearing part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change to the structure of or to an operational characteristic, capacity, classification, or mechanism of covered equipment. “Major modification” includes but is not limited to changing the mode of transportation from non-wheeled to a truck or flat-bed mount or changing the mode of assembly or other operational functions from manual to mechanical or hydraulic.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or the agent of a person, who owns or controls or has the duty to control the operation of covered equipment at a carnival or fair. “Operator” includes an agency of the state or any of its political subdivisions. “Operator” includes a person who leases covered equipment and controls or has the duty to control its operation at a carnival or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electrical equipment” </w:t>
      </w:r>
      <w:r>
        <w:rPr>
          <w:rFonts w:ascii="Times New Roman" w:hAnsi="Times New Roman"/>
          <w:b w:val="false"/>
          <w:i w:val="false"/>
          <w:color w:val="000000"/>
          <w:sz w:val="22"/>
        </w:rPr>
        <w:t>means a portable generator, blower, or other equipment necessary to the operation of an amusement ride, amusement device, or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incident” </w:t>
      </w:r>
      <w:r>
        <w:rPr>
          <w:rFonts w:ascii="Times New Roman" w:hAnsi="Times New Roman"/>
          <w:b w:val="false"/>
          <w:i w:val="false"/>
          <w:color w:val="000000"/>
          <w:sz w:val="22"/>
        </w:rPr>
        <w:t>means an event described by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Damage, failure or breakage of a stress-bearing part of an amusement ride or amusement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Cessation of covered equipment for more than 20 minutes with at least one rider aboard;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occurrence that nearly resulted in personal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occurrence that caused the operator to cease operations unexpectedly to avoid an injury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“Rope lay” </w:t>
      </w:r>
      <w:r>
        <w:rPr>
          <w:rFonts w:ascii="Times New Roman" w:hAnsi="Times New Roman"/>
          <w:b w:val="false"/>
          <w:i w:val="false"/>
          <w:color w:val="000000"/>
          <w:sz w:val="22"/>
        </w:rPr>
        <w:t>means the length along the rope in which one strand makes a complete revolution around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operation” </w:t>
      </w:r>
      <w:r>
        <w:rPr>
          <w:rFonts w:ascii="Times New Roman" w:hAnsi="Times New Roman"/>
          <w:b w:val="false"/>
          <w:i w:val="false"/>
          <w:color w:val="000000"/>
          <w:sz w:val="22"/>
        </w:rPr>
        <w:t>means an unusual condition, interruption in operation, injury, emergency, or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“Walkway” </w:t>
      </w:r>
      <w:r>
        <w:rPr>
          <w:rFonts w:ascii="Times New Roman" w:hAnsi="Times New Roman"/>
          <w:b w:val="false"/>
          <w:i w:val="false"/>
          <w:color w:val="000000"/>
          <w:sz w:val="22"/>
        </w:rPr>
        <w:t>means a public passage through a carnival, fair, or park.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481—461.3</w:t>
      </w:r>
      <w:r>
        <w:rPr>
          <w:rFonts w:ascii="Times New Roman" w:hAnsi="Times New Roman"/>
          <w:b/>
          <w:i w:val="false"/>
          <w:color w:val="000000"/>
          <w:sz w:val="22"/>
        </w:rPr>
        <w:t xml:space="preserve">(88A) </w:t>
      </w:r>
      <w:r>
        <w:rPr>
          <w:rFonts w:ascii="Times New Roman" w:hAnsi="Times New Roman"/>
          <w:b/>
          <w:i w:val="false"/>
          <w:color w:val="000000"/>
          <w:sz w:val="22"/>
        </w:rPr>
        <w:t xml:space="preserve">Owner and operator requirements. </w:t>
      </w:r>
      <w:r>
        <w:rPr>
          <w:rFonts w:ascii="Times New Roman" w:hAnsi="Times New Roman"/>
          <w:b w:val="false"/>
          <w:i w:val="false"/>
          <w:color w:val="000000"/>
          <w:sz w:val="22"/>
        </w:rPr>
        <w:t>No person may operate covered equipment at a carnival or fair unless the person holds a current application certificate and the covered equipment has passed an Iowa inspection. The director reserves the right to deny inspection for any application submitted less than 60 days prior to operation at the first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461.3(1)</w:t>
      </w:r>
      <w:r>
        <w:rPr>
          <w:rFonts w:ascii="Times New Roman" w:hAnsi="Times New Roman"/>
          <w:b w:val="false"/>
          <w:i w:val="false"/>
          <w:color w:val="000000"/>
          <w:sz w:val="22"/>
        </w:rPr>
        <w:t> </w:t>
      </w:r>
      <w:r>
        <w:rPr>
          <w:rFonts w:ascii="Times New Roman" w:hAnsi="Times New Roman"/>
          <w:b w:val="false"/>
          <w:i/>
          <w:color w:val="000000"/>
          <w:sz w:val="22"/>
        </w:rPr>
        <w:t xml:space="preserve">Application certificate. </w:t>
      </w:r>
      <w:r>
        <w:rPr>
          <w:rFonts w:ascii="Times New Roman" w:hAnsi="Times New Roman"/>
          <w:b w:val="false"/>
          <w:i w:val="false"/>
          <w:color w:val="000000"/>
          <w:sz w:val="22"/>
        </w:rPr>
        <w:t>No later than 60 days before operation begins each calendar year, the operator of covered equipment will apply to the director for an application certificate. Applications may be submitted in November for continuous operations. Applications are made on a form provided by the director. Each of the following are submitted with the completed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issued by an insurance company authorized to do business in Iowa. The certificate of insurance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a policy in the minimum amount of $1 million for bodily injury, death, or property damage in any one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 the specific pieces of equipment that are covered and, if applicable, those that are not 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“Department of Inspections, Appeals, and Licensing—Amusements”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operator’s itinerary identifying the covered equipment to be operated and the dates and locations where each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compliance with applicable training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for each bungee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that is prepared and sealed by a professional engineer who is licensed in Iowa and that certifies that the design and construction of the equipment and structure are suitable for the intended use and conform to Iowa law, recognized engineering practices, procedures,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plan drawings depicting the preparation area, the jump space, the landing area, the recovery area and other features to be included in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Specifications of equipment and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Depictions of the location, specifications, dimensions, and type of air bag, pool or body of water where the jumper will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461.3(2)</w:t>
      </w:r>
      <w:r>
        <w:rPr>
          <w:rFonts w:ascii="Times New Roman" w:hAnsi="Times New Roman"/>
          <w:b w:val="false"/>
          <w:i w:val="false"/>
          <w:color w:val="000000"/>
          <w:sz w:val="22"/>
        </w:rPr>
        <w:t> </w:t>
      </w:r>
      <w:r>
        <w:rPr>
          <w:rFonts w:ascii="Times New Roman" w:hAnsi="Times New Roman"/>
          <w:b w:val="false"/>
          <w:i/>
          <w:color w:val="000000"/>
          <w:sz w:val="22"/>
        </w:rPr>
        <w:t xml:space="preserve">Changes to information submitted with application. </w:t>
      </w:r>
      <w:r>
        <w:rPr>
          <w:rFonts w:ascii="Times New Roman" w:hAnsi="Times New Roman"/>
          <w:b w:val="false"/>
          <w:i w:val="false"/>
          <w:color w:val="000000"/>
          <w:sz w:val="22"/>
        </w:rPr>
        <w:t>The operator will immediately notify the director of any changes to the operator’s itinerary or information provided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461.3(3)</w:t>
      </w:r>
      <w:r>
        <w:rPr>
          <w:rFonts w:ascii="Times New Roman" w:hAnsi="Times New Roman"/>
          <w:b w:val="false"/>
          <w:i w:val="false"/>
          <w:color w:val="000000"/>
          <w:sz w:val="22"/>
        </w:rPr>
        <w:t> </w:t>
      </w:r>
      <w:r>
        <w:rPr>
          <w:rFonts w:ascii="Times New Roman" w:hAnsi="Times New Roman"/>
          <w:b w:val="false"/>
          <w:i/>
          <w:color w:val="000000"/>
          <w:sz w:val="22"/>
        </w:rPr>
        <w:t xml:space="preserve">Personal injuries and deaths.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will immediately report by telephone any accident that results in death or medical care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48 hours after an operator is notified of a claim or report to the operator’s insurance provider, the operator will submit a duplicate copy of the report or claim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that the scene of an accident be secured and not disturbed to any greater extent than necessary for removal of the deceased or injured person. If covered equipment is removed from service by the director, the covered equipment may be returned to service only upon the director’s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461.3(4)</w:t>
      </w:r>
      <w:r>
        <w:rPr>
          <w:rFonts w:ascii="Times New Roman" w:hAnsi="Times New Roman"/>
          <w:b w:val="false"/>
          <w:i w:val="false"/>
          <w:color w:val="000000"/>
          <w:sz w:val="22"/>
        </w:rPr>
        <w:t> </w:t>
      </w:r>
      <w:r>
        <w:rPr>
          <w:rFonts w:ascii="Times New Roman" w:hAnsi="Times New Roman"/>
          <w:b w:val="false"/>
          <w:i/>
          <w:color w:val="000000"/>
          <w:sz w:val="22"/>
        </w:rPr>
        <w:t xml:space="preserve">Major breakdown report. </w:t>
      </w:r>
      <w:r>
        <w:rPr>
          <w:rFonts w:ascii="Times New Roman" w:hAnsi="Times New Roman"/>
          <w:b w:val="false"/>
          <w:i w:val="false"/>
          <w:color w:val="000000"/>
          <w:sz w:val="22"/>
        </w:rPr>
        <w:t>The operator will report a major breakdown of covered equipment to the director immediately and provide a detailed report in writing within 48 hours. The director may order the covered equipment to be withheld from operation, and in such case, the director will conduct an immediate investigation. The covered equipment may be released for repair and operation only after the director’s investigation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461.3(5)</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major modification. </w:t>
      </w:r>
      <w:r>
        <w:rPr>
          <w:rFonts w:ascii="Times New Roman" w:hAnsi="Times New Roman"/>
          <w:b w:val="false"/>
          <w:i w:val="false"/>
          <w:color w:val="000000"/>
          <w:sz w:val="22"/>
        </w:rPr>
        <w:t>The operator will notify the director in writing at least ten days prior to a major modification and, if requested by the director, provide plans, diagrams, and ride analysis documentation consistent with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461.3(6)</w:t>
      </w:r>
      <w:r>
        <w:rPr>
          <w:rFonts w:ascii="Times New Roman" w:hAnsi="Times New Roman"/>
          <w:b w:val="false"/>
          <w:i w:val="false"/>
          <w:color w:val="000000"/>
          <w:sz w:val="22"/>
        </w:rPr>
        <w:t> </w:t>
      </w:r>
      <w:r>
        <w:rPr>
          <w:rFonts w:ascii="Times New Roman" w:hAnsi="Times New Roman"/>
          <w:b w:val="false"/>
          <w:i/>
          <w:color w:val="000000"/>
          <w:sz w:val="22"/>
        </w:rPr>
        <w:t xml:space="preserve">Technical data. </w:t>
      </w:r>
      <w:r>
        <w:rPr>
          <w:rFonts w:ascii="Times New Roman" w:hAnsi="Times New Roman"/>
          <w:b w:val="false"/>
          <w:i w:val="false"/>
          <w:color w:val="000000"/>
          <w:sz w:val="22"/>
        </w:rPr>
        <w:t>If requested by the director, the operator will provide an English language version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concerning constant, reversible, or eccentric forces generated by acceleration, deceleration, wind, centrifugal action, or inertia.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Stress analysis and other data pertinent to the structural materials, design, structure, factors of safety or performance characteristics.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481—461.4</w:t>
      </w:r>
      <w:r>
        <w:rPr>
          <w:rFonts w:ascii="Times New Roman" w:hAnsi="Times New Roman"/>
          <w:b/>
          <w:i w:val="false"/>
          <w:color w:val="000000"/>
          <w:sz w:val="22"/>
        </w:rPr>
        <w:t xml:space="preserve">(88A)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chapter </w:t>
      </w:r>
      <w:hyperlink r:id="rId15">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covered equipment must pass an inspection at least annually. Inspections shall be performed according to the rules set forth and standards adopted in 481—Chapters </w:t>
      </w:r>
      <w:hyperlink r:id="rId16">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461.4(1)</w:t>
      </w:r>
      <w:r>
        <w:rPr>
          <w:rFonts w:ascii="Times New Roman" w:hAnsi="Times New Roman"/>
          <w:b w:val="false"/>
          <w:i w:val="false"/>
          <w:color w:val="000000"/>
          <w:sz w:val="22"/>
        </w:rPr>
        <w:t> </w:t>
      </w:r>
      <w:r>
        <w:rPr>
          <w:rFonts w:ascii="Times New Roman" w:hAnsi="Times New Roman"/>
          <w:b w:val="false"/>
          <w:i/>
          <w:color w:val="000000"/>
          <w:sz w:val="22"/>
        </w:rPr>
        <w:t xml:space="preserve">Inspection types. </w:t>
      </w:r>
      <w:r>
        <w:rPr>
          <w:rFonts w:ascii="Times New Roman" w:hAnsi="Times New Roman"/>
          <w:b w:val="false"/>
          <w:i w:val="false"/>
          <w:color w:val="000000"/>
          <w:sz w:val="22"/>
        </w:rPr>
        <w:t>In addition to the inspections listed below, an inspection may be conducted by the director at any time. No person will operate covered equipment at a fair or carnival unless the covered equipment has passed an inspection in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owner. </w:t>
      </w:r>
      <w:r>
        <w:rPr>
          <w:rFonts w:ascii="Times New Roman" w:hAnsi="Times New Roman"/>
          <w:b w:val="false"/>
          <w:i w:val="false"/>
          <w:color w:val="000000"/>
          <w:sz w:val="22"/>
        </w:rPr>
        <w:t>At the discretion of the director, the owner of an air-supported structure may be designated by the director to perform the annual inspection of the owner’s air-supported structure, blower, and related electrical equipment. An owner designated pursuant to this paragraph will perform the inspection according to applicable standards. The owner will submit in the format required by the director an affidavit attesting to the performance of the inspection, correction of code violations, and other required information. A designation pursuant to this paragraph terminates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an inspector. </w:t>
      </w:r>
      <w:r>
        <w:rPr>
          <w:rFonts w:ascii="Times New Roman" w:hAnsi="Times New Roman"/>
          <w:b w:val="false"/>
          <w:i w:val="false"/>
          <w:color w:val="000000"/>
          <w:sz w:val="22"/>
        </w:rPr>
        <w:t xml:space="preserve">Unless an inspection is waived pursuant to Iowa Code section </w:t>
      </w:r>
      <w:hyperlink r:id="rId18">
        <w:r>
          <w:rPr>
            <w:rStyle w:val="Hyperlink"/>
            <w:rFonts w:ascii="Times New Roman" w:hAnsi="Times New Roman"/>
            <w:b w:val="false"/>
            <w:i w:val="false"/>
            <w:color w:val="000000"/>
            <w:sz w:val="22"/>
          </w:rPr>
          <w:t>88A.13</w:t>
        </w:r>
      </w:hyperlink>
      <w:r>
        <w:rPr>
          <w:rFonts w:ascii="Times New Roman" w:hAnsi="Times New Roman"/>
          <w:b w:val="false"/>
          <w:i w:val="false"/>
          <w:color w:val="000000"/>
          <w:sz w:val="22"/>
        </w:rPr>
        <w:t xml:space="preserve">, or the inspection is performed by the owner pursuant to paragraph </w:t>
      </w:r>
      <w:hyperlink r:id="rId19">
        <w:r>
          <w:rPr>
            <w:rStyle w:val="Hyperlink"/>
            <w:rFonts w:ascii="Times New Roman" w:hAnsi="Times New Roman"/>
            <w:b w:val="false"/>
            <w:i w:val="false"/>
            <w:color w:val="000000"/>
            <w:sz w:val="22"/>
          </w:rPr>
          <w:t>461.4(1)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will inspect covered equipment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Major modification inspection. </w:t>
      </w:r>
      <w:r>
        <w:rPr>
          <w:rFonts w:ascii="Times New Roman" w:hAnsi="Times New Roman"/>
          <w:b w:val="false"/>
          <w:i w:val="false"/>
          <w:color w:val="000000"/>
          <w:sz w:val="22"/>
        </w:rPr>
        <w:t>After covered equipment has undergone a major modification, the covered equipment must pass an inspection by the director before it is put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461.4(2)</w:t>
      </w:r>
      <w:r>
        <w:rPr>
          <w:rFonts w:ascii="Times New Roman" w:hAnsi="Times New Roman"/>
          <w:b w:val="false"/>
          <w:i w:val="false"/>
          <w:color w:val="000000"/>
          <w:sz w:val="22"/>
        </w:rPr>
        <w:t> </w:t>
      </w:r>
      <w:r>
        <w:rPr>
          <w:rFonts w:ascii="Times New Roman" w:hAnsi="Times New Roman"/>
          <w:b w:val="false"/>
          <w:i/>
          <w:color w:val="000000"/>
          <w:sz w:val="22"/>
        </w:rPr>
        <w:t xml:space="preserve">Safety order. </w:t>
      </w:r>
      <w:r>
        <w:rPr>
          <w:rFonts w:ascii="Times New Roman" w:hAnsi="Times New Roman"/>
          <w:b w:val="false"/>
          <w:i w:val="false"/>
          <w:color w:val="000000"/>
          <w:sz w:val="22"/>
        </w:rPr>
        <w:t>If the inspector finds a code violation, the inspector will issue a safety order requiring that the condition be corrected. The deadline for correction of the code violation will be set forth in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461.4(3)</w:t>
      </w:r>
      <w:r>
        <w:rPr>
          <w:rFonts w:ascii="Times New Roman" w:hAnsi="Times New Roman"/>
          <w:b w:val="false"/>
          <w:i w:val="false"/>
          <w:color w:val="000000"/>
          <w:sz w:val="22"/>
        </w:rPr>
        <w:t> </w:t>
      </w:r>
      <w:r>
        <w:rPr>
          <w:rFonts w:ascii="Times New Roman" w:hAnsi="Times New Roman"/>
          <w:b w:val="false"/>
          <w:i/>
          <w:color w:val="000000"/>
          <w:sz w:val="22"/>
        </w:rPr>
        <w:t xml:space="preserve">Cessation order. </w:t>
      </w:r>
      <w:r>
        <w:rPr>
          <w:rFonts w:ascii="Times New Roman" w:hAnsi="Times New Roman"/>
          <w:b w:val="false"/>
          <w:i w:val="false"/>
          <w:color w:val="000000"/>
          <w:sz w:val="22"/>
        </w:rPr>
        <w:t>If the inspector identifies covered equipment that is hazardous or unsafe, the inspector will issue a cessation order that will be in effect until the director verifies it is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481—461.5</w:t>
      </w:r>
      <w:r>
        <w:rPr>
          <w:rFonts w:ascii="Times New Roman" w:hAnsi="Times New Roman"/>
          <w:b/>
          <w:i w:val="false"/>
          <w:color w:val="000000"/>
          <w:sz w:val="22"/>
        </w:rPr>
        <w:t xml:space="preserve">(88A) </w:t>
      </w:r>
      <w:r>
        <w:rPr>
          <w:rFonts w:ascii="Times New Roman" w:hAnsi="Times New Roman"/>
          <w:b/>
          <w:i w:val="false"/>
          <w:color w:val="000000"/>
          <w:sz w:val="22"/>
        </w:rPr>
        <w:t xml:space="preserve">Amusement inspection sticker requirements. </w:t>
      </w:r>
      <w:r>
        <w:rPr>
          <w:rFonts w:ascii="Times New Roman" w:hAnsi="Times New Roman"/>
          <w:b w:val="false"/>
          <w:i w:val="false"/>
          <w:color w:val="000000"/>
          <w:sz w:val="22"/>
        </w:rPr>
        <w:t>Covered equipment shall not be operated without a current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461.5(1)</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has passed an annual inspection by the inspector, the inspector will affix an amusement inspection sticker to the equipment where it is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director receives satisfactory proof of inspection from an owner designated by the director pursuant to paragraph </w:t>
      </w:r>
      <w:hyperlink r:id="rId20">
        <w:r>
          <w:rPr>
            <w:rStyle w:val="Hyperlink"/>
            <w:rFonts w:ascii="Times New Roman" w:hAnsi="Times New Roman"/>
            <w:b w:val="false"/>
            <w:i w:val="false"/>
            <w:color w:val="000000"/>
            <w:sz w:val="22"/>
          </w:rPr>
          <w:t>461.4(1)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will issue a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461.5(3)</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passes a major-modification inspection, a new amusement inspection sticker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461.5(4)</w:t>
      </w:r>
      <w:r>
        <w:rPr>
          <w:rFonts w:ascii="Times New Roman" w:hAnsi="Times New Roman"/>
          <w:b w:val="false"/>
          <w:i w:val="false"/>
          <w:color w:val="000000"/>
          <w:sz w:val="22"/>
        </w:rPr>
        <w:t> </w:t>
      </w:r>
      <w:r>
        <w:rPr>
          <w:rFonts w:ascii="Times New Roman" w:hAnsi="Times New Roman"/>
          <w:b w:val="false"/>
          <w:i w:val="false"/>
          <w:color w:val="000000"/>
          <w:sz w:val="22"/>
        </w:rPr>
        <w:t>Before covered equipment is sold, the seller will remove the amusement inspection sticker. If a current amusement inspection sticker is no longer legible, the operator may request a replacement sticker.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481—461.6</w:t>
      </w:r>
      <w:r>
        <w:rPr>
          <w:rFonts w:ascii="Times New Roman" w:hAnsi="Times New Roman"/>
          <w:b/>
          <w:i w:val="false"/>
          <w:color w:val="000000"/>
          <w:sz w:val="22"/>
        </w:rPr>
        <w:t xml:space="preserve">(88A,252J,272D) </w:t>
      </w:r>
      <w:r>
        <w:rPr>
          <w:rFonts w:ascii="Times New Roman" w:hAnsi="Times New Roman"/>
          <w:b/>
          <w:i w:val="false"/>
          <w:color w:val="000000"/>
          <w:sz w:val="22"/>
        </w:rPr>
        <w:t xml:space="preserve">Termination, denial, suspension, or revocation of an operating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461.6(1)</w:t>
      </w:r>
      <w:r>
        <w:rPr>
          <w:rFonts w:ascii="Times New Roman" w:hAnsi="Times New Roman"/>
          <w:b w:val="false"/>
          <w:i w:val="false"/>
          <w:color w:val="000000"/>
          <w:sz w:val="22"/>
        </w:rPr>
        <w:t> </w:t>
      </w:r>
      <w:r>
        <w:rPr>
          <w:rFonts w:ascii="Times New Roman" w:hAnsi="Times New Roman"/>
          <w:b w:val="false"/>
          <w:i w:val="false"/>
          <w:color w:val="000000"/>
          <w:sz w:val="22"/>
        </w:rPr>
        <w:t>All active application certificates terminate automatically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461.6(2)</w:t>
      </w:r>
      <w:r>
        <w:rPr>
          <w:rFonts w:ascii="Times New Roman" w:hAnsi="Times New Roman"/>
          <w:b w:val="false"/>
          <w:i w:val="false"/>
          <w:color w:val="000000"/>
          <w:sz w:val="22"/>
        </w:rPr>
        <w:t> </w:t>
      </w:r>
      <w:r>
        <w:rPr>
          <w:rFonts w:ascii="Times New Roman" w:hAnsi="Times New Roman"/>
          <w:b w:val="false"/>
          <w:i w:val="false"/>
          <w:color w:val="000000"/>
          <w:sz w:val="22"/>
        </w:rPr>
        <w:t>The director may suspend or revoke an application certificate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Repeated failure to perform or document proper daily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Misrepresentation of material information required as a part of the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safety order or cessation order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Operation of covered equipment in disregard of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the required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a liquidated debt owed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Receipt by the director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comply with the proper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provide an adequate number of properly trained and qualified attendants;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Submission of a false affidavit of annual inspection by the owner of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461.6(3)</w:t>
      </w:r>
      <w:r>
        <w:rPr>
          <w:rFonts w:ascii="Times New Roman" w:hAnsi="Times New Roman"/>
          <w:b w:val="false"/>
          <w:i w:val="false"/>
          <w:color w:val="000000"/>
          <w:sz w:val="22"/>
        </w:rPr>
        <w:t> </w:t>
      </w:r>
      <w:r>
        <w:rPr>
          <w:rFonts w:ascii="Times New Roman" w:hAnsi="Times New Roman"/>
          <w:b w:val="false"/>
          <w:i w:val="false"/>
          <w:color w:val="000000"/>
          <w:sz w:val="22"/>
        </w:rPr>
        <w:t>The director may deny an application if the application packet is inadequate or for any reason set forth as grounds for suspension or revocation of an application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481—461.7</w:t>
      </w:r>
      <w:r>
        <w:rPr>
          <w:rFonts w:ascii="Times New Roman" w:hAnsi="Times New Roman"/>
          <w:b/>
          <w:i w:val="false"/>
          <w:color w:val="000000"/>
          <w:sz w:val="22"/>
        </w:rPr>
        <w:t xml:space="preserve">(17A,88A,252J,272D) </w:t>
      </w:r>
      <w:r>
        <w:rPr>
          <w:rFonts w:ascii="Times New Roman" w:hAnsi="Times New Roman"/>
          <w:b/>
          <w:i w:val="false"/>
          <w:color w:val="000000"/>
          <w:sz w:val="22"/>
        </w:rPr>
        <w:t xml:space="preserve">Procedures for revocation, suspension, or denial of an application certificate or amusement inspection sticker. </w:t>
      </w:r>
      <w:r>
        <w:rPr>
          <w:rFonts w:ascii="Times New Roman" w:hAnsi="Times New Roman"/>
          <w:b w:val="false"/>
          <w:i w:val="false"/>
          <w:color w:val="000000"/>
          <w:sz w:val="22"/>
        </w:rPr>
        <w:t>The procedures set forth in this rule govern the revocation, suspension or denial of an application certificate or amusement inspection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461.7(1)</w:t>
      </w:r>
      <w:r>
        <w:rPr>
          <w:rFonts w:ascii="Times New Roman" w:hAnsi="Times New Roman"/>
          <w:b w:val="false"/>
          <w:i w:val="false"/>
          <w:color w:val="000000"/>
          <w:sz w:val="22"/>
        </w:rPr>
        <w:t> </w:t>
      </w:r>
      <w:r>
        <w:rPr>
          <w:rFonts w:ascii="Times New Roman" w:hAnsi="Times New Roman"/>
          <w:b w:val="false"/>
          <w:i w:val="false"/>
          <w:color w:val="000000"/>
          <w:sz w:val="22"/>
        </w:rPr>
        <w:t>In the event that immediate action is required due to imminent danger to the public health, safety or welfare,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safety order describing the hazardous condition and give the operator, or the operator’s representative on site, a copy of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remove the amusement inspection sticker or stickers from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proceed as quickly as feasible to give the operator an opportunity for a hearing as set forth in subrule </w:t>
      </w:r>
      <w:hyperlink r:id="rId21">
        <w:r>
          <w:rPr>
            <w:rStyle w:val="Hyperlink"/>
            <w:rFonts w:ascii="Times New Roman" w:hAnsi="Times New Roman"/>
            <w:b w:val="false"/>
            <w:i w:val="false"/>
            <w:color w:val="000000"/>
            <w:sz w:val="22"/>
          </w:rPr>
          <w:t>462.7(2)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461.7(2)</w:t>
      </w:r>
      <w:r>
        <w:rPr>
          <w:rFonts w:ascii="Times New Roman" w:hAnsi="Times New Roman"/>
          <w:b w:val="false"/>
          <w:i w:val="false"/>
          <w:color w:val="000000"/>
          <w:sz w:val="22"/>
        </w:rPr>
        <w:t> </w:t>
      </w:r>
      <w:r>
        <w:rPr>
          <w:rFonts w:ascii="Times New Roman" w:hAnsi="Times New Roman"/>
          <w:b w:val="false"/>
          <w:i w:val="false"/>
          <w:color w:val="000000"/>
          <w:sz w:val="22"/>
        </w:rPr>
        <w:t>In all other cases,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serve a notice by restricted certified mail to the address listed on the application or by other service as permitted by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have 20 days to file a written notice of contest with the director. If the operator does not file a written notice of contest within 20 days of receipt of the notice, the action stated in the notice is automatically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 procedures of the department of inspections, appeals, and licensing will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final agency action revoking or suspending an application certificate, the operator shall forfeit the application certificate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1/26/76—published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3685C</w:t>
      </w:r>
      <w:r>
        <w:rPr>
          <w:rFonts w:ascii="Times New Roman" w:hAnsi="Times New Roman"/>
          <w:b w:val="false"/>
          <w:i w:val="false"/>
          <w:color w:val="000000"/>
          <w:sz w:val="21"/>
        </w:rPr>
        <w:t xml:space="preserve"> (Notice ARC 3539C,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8827C</w:t>
      </w:r>
      <w:r>
        <w:rPr>
          <w:rFonts w:ascii="Times New Roman" w:hAnsi="Times New Roman"/>
          <w:b w:val="false"/>
          <w:i w:val="false"/>
          <w:color w:val="000000"/>
          <w:sz w:val="21"/>
        </w:rPr>
        <w:t xml:space="preserve"> (Notice ARC 8372C,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61 and the adoption of new Chapter 61 herein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461.pdf" Type="http://schemas.openxmlformats.org/officeDocument/2006/relationships/hyperlink" Id="rId5"/>
    <Relationship TargetMode="External" Target="https://www.legis.iowa.gov/docs/iac/chapter/481.463.pdf" Type="http://schemas.openxmlformats.org/officeDocument/2006/relationships/hyperlink" Id="rId6"/>
    <Relationship TargetMode="External" Target="https://www.legis.iowa.gov/docs/ico/chapter/462A.pdf" Type="http://schemas.openxmlformats.org/officeDocument/2006/relationships/hyperlink" Id="rId7"/>
    <Relationship TargetMode="External" Target="https://www.legis.iowa.gov/docs/iac/chapter/481.461.pdf" Type="http://schemas.openxmlformats.org/officeDocument/2006/relationships/hyperlink" Id="rId8"/>
    <Relationship TargetMode="External" Target="https://www.legis.iowa.gov/docs/iac/chapter/481.463.pdf" Type="http://schemas.openxmlformats.org/officeDocument/2006/relationships/hyperlink" Id="rId9"/>
    <Relationship TargetMode="External" Target="https://www.legis.iowa.gov/docs/iac/chapter/481.463.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88A.pdf" Type="http://schemas.openxmlformats.org/officeDocument/2006/relationships/hyperlink" Id="rId13"/>
    <Relationship TargetMode="External" Target="https://www.legis.iowa.gov/docs/ico/chapter/88A.pdf" Type="http://schemas.openxmlformats.org/officeDocument/2006/relationships/hyperlink" Id="rId14"/>
    <Relationship TargetMode="External" Target="https://www.legis.iowa.gov/docs/ico/chapter/88A.pdf" Type="http://schemas.openxmlformats.org/officeDocument/2006/relationships/hyperlink" Id="rId15"/>
    <Relationship TargetMode="External" Target="https://www.legis.iowa.gov/docs/iac/chapter/481.461.pdf" Type="http://schemas.openxmlformats.org/officeDocument/2006/relationships/hyperlink" Id="rId16"/>
    <Relationship TargetMode="External" Target="https://www.legis.iowa.gov/docs/iac/chapter/481.463.pdf" Type="http://schemas.openxmlformats.org/officeDocument/2006/relationships/hyperlink" Id="rId17"/>
    <Relationship TargetMode="External" Target="https://www.legis.iowa.gov/docs/ico/chapter/88A.13.pdf" Type="http://schemas.openxmlformats.org/officeDocument/2006/relationships/hyperlink" Id="rId18"/>
    <Relationship TargetMode="External" Target="https://www.legis.iowa.gov/docs/iac/rule/481.461.4.pdf" Type="http://schemas.openxmlformats.org/officeDocument/2006/relationships/hyperlink" Id="rId19"/>
    <Relationship TargetMode="External" Target="https://www.legis.iowa.gov/docs/iac/rule/481.461.4.pdf" Type="http://schemas.openxmlformats.org/officeDocument/2006/relationships/hyperlink" Id="rId20"/>
    <Relationship TargetMode="External" Target="https://www.legis.iowa.gov/docs/iac/rule/481.462.7.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88A.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272D.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