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STATE HOUSING TRUST FUND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4/23/30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265—19.1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Trust fund allocation plans.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state housing trust fund is established pursuant to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16.181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19.1(1)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authority shall allocate funds in the state housing trust fund according to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16.181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 following allocation plans: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Iowa Finance Authority State Housing Trust Fund Allocation Plan for the Local Housing Trust Fund Program dated September 8, 2021;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Iowa Finance Authority State Housing Trust Fund Allocation Plan for the Project-Based Housing Program dated August 5, 2009.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19.1(2)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trust fund allocation plans for the local housing trust fund program and the project-based housing program include the plans, applications, and application instructions. The trust fund allocation plans for the local housing trust fund program and the project-based housing program are incorporated by reference pursuant to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9032C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265—19.2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Location of copies of the plans.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trust fund allocation plans for the local housing trust fund program and the project-based housing program will be posted on the authority’s website at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www.iowafinance.com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The plans incorporate by reference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16.181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9032C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sections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16.5(1)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16.181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11/6/03, Notice 10/1/03—published 11/26/03, effective 12/31/03]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10/8/04, Notice 8/4/04—published 10/27/04, effective 12/1/04]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6/16/06, Notice 3/1/06—published 7/5/06, effective 8/9/06]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6/27/07, Notice 5/23/07—published 7/18/07, effective 8/22/07]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10/3/07, Notice 8/15/07—published 10/24/07, effective 11/28/07]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[Filed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7/10/08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Notice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6/4/08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—published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7/30/08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effective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9/3/08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[Filed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11/12/08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Notice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10/8/08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—published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12/3/08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effective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1/7/09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ARC 7850B, IAB 6/17/09, effective 5/26/09]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8073B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7895B, IAB 7/1/09)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8/26/09, effective 9/30/09]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4452C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4371C, IAB 3/27/19)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5/22/19, effective 6/26/19]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After Notice ARC 5933C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5793C, IAB 7/28/21)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10/6/21, effective 9/13/21]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9032C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8480C, IAB 12/11/24)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3/19/25, effective 4/23/25]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16.181.pdf" Type="http://schemas.openxmlformats.org/officeDocument/2006/relationships/hyperlink" Id="rId5"/>
    <Relationship TargetMode="External" Target="https://www.legis.iowa.gov/docs/ico/chapter/16.181.pdf" Type="http://schemas.openxmlformats.org/officeDocument/2006/relationships/hyperlink" Id="rId6"/>
    <Relationship TargetMode="External" Target="https://www.legis.iowa.gov/docs/ico/chapter/17A.6.pdf" Type="http://schemas.openxmlformats.org/officeDocument/2006/relationships/hyperlink" Id="rId7"/>
    <Relationship TargetMode="External" Target="http://www.iowafinance.com" Type="http://schemas.openxmlformats.org/officeDocument/2006/relationships/hyperlink" Id="rId8"/>
    <Relationship TargetMode="External" Target="https://www.legis.iowa.gov/docs/ico/chapter/16.181.pdf" Type="http://schemas.openxmlformats.org/officeDocument/2006/relationships/hyperlink" Id="rId9"/>
    <Relationship TargetMode="External" Target="https://www.legis.iowa.gov/docs/ico/chapter/16.5.pdf" Type="http://schemas.openxmlformats.org/officeDocument/2006/relationships/hyperlink" Id="rId10"/>
    <Relationship TargetMode="External" Target="https://www.legis.iowa.gov/docs/ico/chapter/16.181.pdf" Type="http://schemas.openxmlformats.org/officeDocument/2006/relationships/hyperlink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