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495—19.1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agency for a declaratory order regarding the applicability to specified circumstances of a statute, rule, or order within the primary jurisdiction of the agency. Such petitions shall be addressed to the CEO or CEO’s designee, IPERS, 7401 Register Drive, P.O. Box 9117, Des Moines, Iowa 50306-9117. A petition is deemed filed when it is received by the agency.</w:t>
      </w:r>
    </w:p>
    <w:p>
      <w:pPr>
        <w:spacing w:before="0" w:after="0"/>
        <w:ind w:left="120"/>
        <w:jc w:val="both"/>
      </w:pPr>
      <w:r>
        <w:rPr>
          <w:rFonts w:ascii="Times New Roman" w:hAnsi="Times New Roman"/>
          <w:b w:val="false"/>
          <w:i w:val="false"/>
          <w:color w:val="000000"/>
          <w:sz w:val="22"/>
        </w:rPr>
        <w:t>The agency shall provide the petitioner with a date-stamped copy of the petition if the petitioner provides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PUBLIC EMPLOYEES’ RETIREMENT SYSTEM (IPERS)</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pursuant to </w:t>
      </w:r>
      <w:hyperlink r:id="rId5">
        <w:r>
          <w:rPr>
            <w:rStyle w:val="Hyperlink"/>
            <w:rFonts w:ascii="Times New Roman" w:hAnsi="Times New Roman"/>
            <w:b w:val="false"/>
            <w:i w:val="false"/>
            <w:color w:val="000000"/>
            <w:sz w:val="22"/>
          </w:rPr>
          <w:t>495—19.7(17A)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495—19.2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agency shall give notice of the petition to all persons not served by the petitioner pursuant to </w:t>
      </w:r>
      <w:hyperlink r:id="rId6">
        <w:r>
          <w:rPr>
            <w:rStyle w:val="Hyperlink"/>
            <w:rFonts w:ascii="Times New Roman" w:hAnsi="Times New Roman"/>
            <w:b w:val="false"/>
            <w:i w:val="false"/>
            <w:color w:val="000000"/>
            <w:sz w:val="22"/>
          </w:rPr>
          <w:t>rule 495—19.7(17A)</w:t>
        </w:r>
      </w:hyperlink>
      <w:r>
        <w:rPr>
          <w:rFonts w:ascii="Times New Roman" w:hAnsi="Times New Roman"/>
          <w:b w:val="false"/>
          <w:i w:val="false"/>
          <w:color w:val="000000"/>
          <w:sz w:val="22"/>
        </w:rPr>
        <w:t xml:space="preserve"> to whom notice is required by any provision of law. Notice may also be given to any other person.</w:t>
      </w:r>
    </w:p>
    <w:p>
      <w:pPr>
        <w:spacing w:before="0" w:after="0"/>
        <w:ind w:left="120"/>
        <w:jc w:val="both"/>
      </w:pPr>
      <w:r>
        <w:rPr>
          <w:rFonts w:ascii="Times New Roman" w:hAnsi="Times New Roman"/>
          <w:b/>
          <w:i w:val="false"/>
          <w:color w:val="000000"/>
          <w:sz w:val="22"/>
        </w:rPr>
        <w:t>495—19.3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with the CEO or CEO’s designee at IPERS, 7401 Register Drive, P.O. Box 9117, Des Moines, Iowa 50306-9117. Such a petition is deemed filed when it is received by IPERS.</w:t>
      </w:r>
    </w:p>
    <w:p>
      <w:pPr>
        <w:spacing w:before="0" w:after="0"/>
        <w:ind w:left="120"/>
        <w:jc w:val="both"/>
      </w:pPr>
      <w:r>
        <w:rPr>
          <w:rFonts w:ascii="Times New Roman" w:hAnsi="Times New Roman"/>
          <w:b w:val="false"/>
          <w:i w:val="false"/>
          <w:color w:val="000000"/>
          <w:sz w:val="22"/>
        </w:rPr>
        <w:t>The agency will provide the petitioner with a date-stamped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PUBLIC EMPLOYEES’ RETIREMENT SYSTEM (IPERS)</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in the original petition for declaratory order,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495—19.4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agency may request a brief from the petitioner, any intervenor, or any other person concerning the questions raised.</w:t>
      </w:r>
    </w:p>
    <w:p>
      <w:pPr>
        <w:spacing w:before="0" w:after="0"/>
        <w:ind w:left="120"/>
        <w:jc w:val="both"/>
      </w:pPr>
      <w:r>
        <w:rPr>
          <w:rFonts w:ascii="Times New Roman" w:hAnsi="Times New Roman"/>
          <w:b/>
          <w:i w:val="false"/>
          <w:color w:val="000000"/>
          <w:sz w:val="22"/>
        </w:rPr>
        <w:t>495—19.5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CEO or CEO’s designee, IPERS, 7401 Register Drive, P.O. Box 9117, Des Moines, Iowa 50306-9117.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495—19.6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color w:val="000000"/>
          <w:sz w:val="22"/>
        </w:rPr>
        <w:t xml:space="preserve">When filing required. </w:t>
      </w:r>
      <w:r>
        <w:rPr>
          <w:rFonts w:ascii="Times New Roman" w:hAnsi="Times New Roman"/>
          <w:b w:val="false"/>
          <w:i w:val="false"/>
          <w:color w:val="000000"/>
          <w:sz w:val="22"/>
        </w:rPr>
        <w:t>Petitions for declaratory orders, petitions for intervention, briefs, or other papers in a proceeding for a declaratory order shall be filed with the CEO or CEO’s designee, IPERS, 7401 Register Drive, P.O. Box 9117, Des Moines, Iowa 50306-9117. All petitions, briefs, or other papers that are required to be served upon a party shall be filed simultaneously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w:t>
      </w:r>
      <w:r>
        <w:rPr>
          <w:rFonts w:ascii="Times New Roman" w:hAnsi="Times New Roman"/>
          <w:b w:val="false"/>
          <w:i w:val="false"/>
          <w:color w:val="000000"/>
          <w:sz w:val="22"/>
        </w:rPr>
        <w:t xml:space="preserve">Method of service, time of filing, and proof of mailing shall be as provided by uniform rule on contested cases </w:t>
      </w:r>
      <w:hyperlink r:id="rId7">
        <w:r>
          <w:rPr>
            <w:rStyle w:val="Hyperlink"/>
            <w:rFonts w:ascii="Times New Roman" w:hAnsi="Times New Roman"/>
            <w:b w:val="false"/>
            <w:i w:val="false"/>
            <w:color w:val="000000"/>
            <w:sz w:val="22"/>
          </w:rPr>
          <w:t>495—26.13(17A)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495—19.7</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meeting. </w:t>
      </w:r>
      <w:r>
        <w:rPr>
          <w:rFonts w:ascii="Times New Roman" w:hAnsi="Times New Roman"/>
          <w:b w:val="false"/>
          <w:i w:val="false"/>
          <w:color w:val="000000"/>
          <w:sz w:val="22"/>
        </w:rPr>
        <w:t>The agency may schedule a brief and informal meeting between the original petitioner, all intervenors, and the agency, a member of the agency, or a member of the staff of the agency to discuss the questions raised. The agency may solicit comments from any person on the questions raised. Also, comments on the questions raised may be submitted to the agency by any person.</w:t>
      </w:r>
    </w:p>
    <w:p>
      <w:pPr>
        <w:spacing w:before="0" w:after="0"/>
        <w:ind w:left="120"/>
        <w:jc w:val="both"/>
      </w:pPr>
      <w:r>
        <w:rPr>
          <w:rFonts w:ascii="Times New Roman" w:hAnsi="Times New Roman"/>
          <w:b/>
          <w:i w:val="false"/>
          <w:color w:val="000000"/>
          <w:sz w:val="22"/>
        </w:rPr>
        <w:t>495—19.8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after receipt of a petition for a declaratory order, the CEO or CEO’s designee shall take action on the petition pursuant to Iowa Code section </w:t>
      </w:r>
      <w:hyperlink r:id="rId8">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19.8(2)</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shall be the date of mailing of a decision or order, or the date of delivery if service is by other means, unless another date is specified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495—19.9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shall not issue a declaratory order where prohibited by Iowa Code section </w:t>
      </w:r>
      <w:hyperlink r:id="rId9">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The agency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agency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agency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petitioner requests the agency to determine whether any of the conditions under Iowa Code section </w:t>
      </w:r>
      <w:hyperlink r:id="rId10">
        <w:r>
          <w:rPr>
            <w:rStyle w:val="Hyperlink"/>
            <w:rFonts w:ascii="Times New Roman" w:hAnsi="Times New Roman"/>
            <w:b w:val="false"/>
            <w:i w:val="false"/>
            <w:color w:val="000000"/>
            <w:sz w:val="22"/>
          </w:rPr>
          <w:t>17A.19(8)</w:t>
        </w:r>
      </w:hyperlink>
      <w:r>
        <w:rPr>
          <w:rFonts w:ascii="Times New Roman" w:hAnsi="Times New Roman"/>
          <w:b w:val="false"/>
          <w:i w:val="false"/>
          <w:color w:val="000000"/>
          <w:sz w:val="22"/>
        </w:rPr>
        <w:t>, incorporated by this reference,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agency will not issue declaratory orders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present value of IPERS retirement monthly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Actuarial assumptions used or proposed to be used by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impact of proposed legislation;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Issues which require the disclosure of confidential information;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matter under appeal or in litigation.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495—19.10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495—19.11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Copies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495—19.12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agency,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agency. The issuance of a declaratory order constitutes final agency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95.19.7.pdf" Type="http://schemas.openxmlformats.org/officeDocument/2006/relationships/hyperlink" Id="rId5"/>
    <Relationship TargetMode="External" Target="https://www.legis.iowa.gov/docs/iac/rule/495.19.7.pdf" Type="http://schemas.openxmlformats.org/officeDocument/2006/relationships/hyperlink" Id="rId6"/>
    <Relationship TargetMode="External" Target="https://www.legis.iowa.gov/docs/iac/rule/495.26.13.pdf" Type="http://schemas.openxmlformats.org/officeDocument/2006/relationships/hyperlink" Id="rId7"/>
    <Relationship TargetMode="External" Target="https://www.legis.iowa.gov/docs/ico/chapter/17A.9.pdf" Type="http://schemas.openxmlformats.org/officeDocument/2006/relationships/hyperlink" Id="rId8"/>
    <Relationship TargetMode="External" Target="https://www.legis.iowa.gov/docs/ico/chapter/17A.9.pdf" Type="http://schemas.openxmlformats.org/officeDocument/2006/relationships/hyperlink" Id="rId9"/>
    <Relationship TargetMode="External" Target="https://www.legis.iowa.gov/docs/ico/chapter/17A.19.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97B.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