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as described in Iowa Code section </w:t>
      </w:r>
      <w:hyperlink r:id="rId5">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xml:space="preserve">, and records, or information contained in records, that are specified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by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CEO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 under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all or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xml:space="preserve"> which is owned by or in the physical possession of the agency. IPERS also defines a record as information stored or preserved regardless of physical form. Record content, not record form, determines whether or not information constitutes a record. Any information documenting official final business, whether recorded on paper, reproduced on microfilm, entered in an electronic database, documented photographically, recorded in video or audio media, or documented using any other medium, constitutes a record. A record that is not confidential or otherwise exempt by federal or state law is termed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jurisdiction of the agency from which a confidential record or information may be retrieved.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495—17.2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purpose and scope. </w:t>
      </w:r>
      <w:r>
        <w:rPr>
          <w:rFonts w:ascii="Times New Roman" w:hAnsi="Times New Roman"/>
          <w:b w:val="false"/>
          <w:i w:val="false"/>
          <w:color w:val="000000"/>
          <w:sz w:val="22"/>
        </w:rPr>
        <w:t xml:space="preserve">The purpose of this chapter is to facilitate public access to open records. It also seeks to facilitate agency determinations with respect to the handling of confidential records and the implementation of the fair information practices Act. This chapter implements Iowa Code section </w:t>
      </w:r>
      <w:hyperlink r:id="rId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rules, policies, and procedures for the maintenance of employee, member, and other records in the possession of and under the jurisdiction of the agency.</w:t>
      </w:r>
    </w:p>
    <w:p>
      <w:pPr>
        <w:spacing w:before="0" w:after="0"/>
        <w:ind w:left="120"/>
        <w:jc w:val="both"/>
      </w:pPr>
      <w:r>
        <w:rPr>
          <w:rFonts w:ascii="Times New Roman" w:hAnsi="Times New Roman"/>
          <w:b/>
          <w:i w:val="false"/>
          <w:color w:val="000000"/>
          <w:sz w:val="22"/>
        </w:rPr>
        <w:t>495—17.3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under the jurisdiction of the agency shall be directed to the CEO or designee, Iowa Public Employees’ Retirement System (IPERS), 7401 Register Drive, P.O. Box 9117, Des Moines, Iowa 50306-9117.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Records shall be made available during all customary office hours which are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excluding officially designated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by telephone, electronically or in person. IPERS may request the name, address, telephone number, and the email address (if available) of the person requesting the information to ensure timely delivery of the documentation, search fee, or both, if applicable. All requests for information regarding member accounts must contain the member’s identification number or social security number. Requests shall identify the particular records sought by name or other personal identifier and shall include a description in order to facilitate the location of the record. A person shall not be required to give a reason for requesting an open record. If a search fee is applicable, IPERS will contact the requesting party with an estimate prior to collecting the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The custodian is authorized to grant or deny access to agency records according to the provisions of this chapter. The decision to grant or deny access may be delegated to one or more designated employees.</w:t>
      </w:r>
    </w:p>
    <w:p>
      <w:pPr>
        <w:spacing w:before="0" w:after="0"/>
        <w:ind w:left="120"/>
        <w:jc w:val="both"/>
      </w:pPr>
      <w:r>
        <w:rPr>
          <w:rFonts w:ascii="Times New Roman" w:hAnsi="Times New Roman"/>
          <w:b w:val="false"/>
          <w:i w:val="false"/>
          <w:color w:val="000000"/>
          <w:sz w:val="22"/>
        </w:rPr>
        <w:t xml:space="preserve">Access to an open record shall be provided promptly upon request, unless the size or nature of the request makes prompt access impractical. However, access to an open record may be delayed for one of the purposes authorized by Iowa Code section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inform the requester of the reason for the delay and an estimate of the length of that delay and, upon request, shall provide a written reply.</w:t>
      </w:r>
    </w:p>
    <w:p>
      <w:pPr>
        <w:spacing w:before="0" w:after="0"/>
        <w:ind w:left="120"/>
        <w:jc w:val="both"/>
      </w:pPr>
      <w:r>
        <w:rPr>
          <w:rFonts w:ascii="Times New Roman" w:hAnsi="Times New Roman"/>
          <w:b w:val="false"/>
          <w:i w:val="false"/>
          <w:color w:val="000000"/>
          <w:sz w:val="22"/>
        </w:rPr>
        <w:t xml:space="preserve">The custodian may deny access to the record or information in the record by members of the public only on the grounds that a denial is warranted under Iowa Code 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information, or that its disclosure is prohibited by a court order. Access by members of the public to a confidential record or information is limited by law and, therefore, may generally be provided only in accordance with the provisions of rule </w:t>
      </w:r>
      <w:hyperlink r:id="rId14">
        <w:r>
          <w:rPr>
            <w:rStyle w:val="Hyperlink"/>
            <w:rFonts w:ascii="Times New Roman" w:hAnsi="Times New Roman"/>
            <w:b w:val="false"/>
            <w:i w:val="false"/>
            <w:color w:val="000000"/>
            <w:sz w:val="22"/>
          </w:rPr>
          <w:t>495—17.4</w:t>
        </w:r>
      </w:hyperlink>
      <w:r>
        <w:rPr>
          <w:rFonts w:ascii="Times New Roman" w:hAnsi="Times New Roman"/>
          <w:b w:val="false"/>
          <w:i w:val="false"/>
          <w:color w:val="000000"/>
          <w:sz w:val="22"/>
        </w:rPr>
        <w:t>(97B)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Individuals will not be given access to the area where the records are kept. All examination and copying of records shall be done under supervision.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may be made at IPERS. If the number of copies is prohibitive or the copying equipment is not available, IPERS may arrange to have copies made elsewhere subject to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 xml:space="preserve">The agency is authorized to charge fees in connection with the retrieval, restoration, supervision, compiling and copying of records in accordance with Iowa Code section </w:t>
      </w:r>
      <w:hyperlink r:id="rId1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records and for copies of records supplied by the agency shall be posted in the agency. Copies of records may be made by or for members of the public at cost, as determined by and posted in the agency. When the mailing of copies of records is requested, the actual costs of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 </w:t>
      </w:r>
      <w:r>
        <w:rPr>
          <w:rFonts w:ascii="Times New Roman" w:hAnsi="Times New Roman"/>
          <w:b w:val="false"/>
          <w:i w:val="false"/>
          <w:color w:val="000000"/>
          <w:sz w:val="22"/>
        </w:rPr>
        <w:t>A fee may be charged for actual expenses in retrieval, restoration, compiling and supervising the examination and copying of requested records. The fee shall be based on the hourly rate of pay of an agency employee who ordinarily would be appropriate and suitable to perform this function and shall be posted in the agency. No fee shall be charged if the records are not made available for inspection. The requester shall be given advance notice of the hourly rate that will be charged in connection with the retrieval, restoration, supervision, compilation and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Computer-stored information. </w:t>
      </w:r>
      <w:r>
        <w:rPr>
          <w:rFonts w:ascii="Times New Roman" w:hAnsi="Times New Roman"/>
          <w:b w:val="false"/>
          <w:i w:val="false"/>
          <w:color w:val="000000"/>
          <w:sz w:val="22"/>
        </w:rPr>
        <w:t>A fee, as described in the paragraph above, may be charged for the actual expenses related to the retrieval, restoration and copying of information stored in electronic records. IPERS shall not create custom software to elicit information that is not readily available or accessible on the electronic systems as a normal business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payments. </w:t>
      </w:r>
      <w:r>
        <w:rPr>
          <w:rFonts w:ascii="Times New Roman" w:hAnsi="Times New Roman"/>
          <w:b w:val="false"/>
          <w:i w:val="false"/>
          <w:color w:val="000000"/>
          <w:sz w:val="22"/>
        </w:rPr>
        <w:t>When a requester has previously failed to pay an applicable search fee, full advance payment of future estimated fees of any amount may be required before processing a new or pending request for access to records from that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495—17.4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sections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xml:space="preserve"> or other applicable provisions of law, the custodian may disclose certain confidential records to members of the public. Other provisions of law may authorize or require the custodian to release specified confidential records or information under certain circumstances or to particular persons. The following procedures apply to requests for the custodian to permit the examination or copying of a confidential record and are in addition to those specified for requests for access to records in rule </w:t>
      </w:r>
      <w:hyperlink r:id="rId18">
        <w:r>
          <w:rPr>
            <w:rStyle w:val="Hyperlink"/>
            <w:rFonts w:ascii="Times New Roman" w:hAnsi="Times New Roman"/>
            <w:b w:val="false"/>
            <w:i w:val="false"/>
            <w:color w:val="000000"/>
            <w:sz w:val="22"/>
          </w:rPr>
          <w:t>495—17.3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shall be required to provide proof of identity satisfactory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A request for access to a confidential record shall be in a form acceptable to the agency. A person requesting access to a confidential record shall be required to sign a statement enumerating the specific grounds alleged to justify access and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that record, the custodian may make reasonable efforts to notify any person who is a subject of that record, is identified in that record, and whose address, telephone number, or other personal identifier is contained in that record. The custodian shall give the subject of that confidential record to whom notification is transmitted a reasonable opportunity to seek an injunction under Iowa Code section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indicate to the subject of that record the specified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in whole or in part, the custodian shall notify the requester in writing. The denial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person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statute or other provision of law which prohibits disclosure of the record;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to the statute vesting discretion in the custodian to deny disclosure of the record and a brief statement of the reasons for the denial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495—17.5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confidential and withhold it from examination only to the extent that the custodian is authorized to refuse to disclose the record to members of the public by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another applicable provision of law, or in response to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all or a part of a record under the jurisdiction of the agency to members of the public and who asserts that Iowa Code section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another applicable provision of law, or a court order authorizes the custodian to treat the record as a confidential record, may file a request, as provided for in this rule, for its treatment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for the treatment of a record as a confidential record shall be in writing and shall be filed with the custodian. The request shall include an enumeration of the specific reasons justifying confidential record treatment for all or part of that record, the specific provisions of law that authorize confidential record treatment in this instance, and the name, mailing address, telephone number and, if available, the email address of the person authorized to respond to any action concerning the request. If the information is regarding an IPERS member, the member identification number or social security number of the member must be included. The person requesting treatment of a record as a confidential record may also be required to sign a certified statement or affidavit enumerating the specific reasons justifying the treatment of the record as a confidential record and to provide any proof necessary to establish relevant facts. The person filing a request shall, if possible, accompany the request with a redacted copy of the record in question for which confidential record treatment has been requested. If the original record is submitted at the same time the request is filed, the person shall indicate conspicuously on the original record which portions of it are requested to be confidential. Requests for treatment of all or portions of a record as confidential for a limited time period shall also specify the precise period of time for which confidential record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or confidential information contained in a record shall not preclude the custodian from treating it as a confidential record or the confidential information contained in that record as permitted under Iowa Code section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xml:space="preserve">. However, if a person who has submitted information does not request confidential record treatment under the provisions of Iowa Code sections </w:t>
      </w:r>
      <w:hyperlink r:id="rId2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(trade secrets), </w:t>
      </w:r>
      <w:hyperlink r:id="rId27">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(advantage to competitors), and </w:t>
      </w:r>
      <w:hyperlink r:id="rId2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(communications not required by law, rule, procedure or contract), the custodian of records containing that information may, but is not required to,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agency with respect to the disclosure of all or part of a record under its jurisdiction to members of the public may be made when a request for its treatment as a confidential record is filed or when a request is received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a confidential record or information is granted, or if action on a request is deferred, a copy of the record from which the material in question has been deleted and a copy of the decision to grant the request or to defer action on the request will be placed in the original file, and will be made available for public inspection. If a request is subsequently received for access to the original record, reasonable and timely efforts will be made to notify any person who has filed a request for its treatment as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the reasons for that determination. On application by the requester, the custodian may engage in a good-faith, reasonable delay in allowing examination of the record so that the requester may seek injunctive relief under the provisions of Iowa Code section </w:t>
      </w:r>
      <w:hyperlink r:id="rId2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a record shall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210" w:after="0"/>
        <w:ind w:left="120"/>
        <w:jc w:val="both"/>
      </w:pPr>
      <w:r>
        <w:rPr>
          <w:rFonts w:ascii="Times New Roman" w:hAnsi="Times New Roman"/>
          <w:b/>
          <w:i w:val="false"/>
          <w:color w:val="000000"/>
          <w:sz w:val="22"/>
        </w:rPr>
        <w:t>495—17.6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person who is the subject of a record may have additions, dissents, or objections entered into certain records. </w:t>
      </w:r>
      <w:r>
        <w:rPr>
          <w:rFonts w:ascii="Times New Roman" w:hAnsi="Times New Roman"/>
          <w:b w:val="false"/>
          <w:i w:val="false"/>
          <w:color w:val="000000"/>
          <w:sz w:val="22"/>
        </w:rPr>
        <w:t>Except as otherwise provided by law, the subject of a record may file a request with the custodian to review and to have the right to have written additions, dissents, or objections entered into a record under the jurisdiction of the agency. However, this does not authorize a person who is a subject of a record to alter the original copy of the record or to expand the official record of an agency proceeding. The subject shall send the request to review a record or the written statement of additions, dissents or objections to the agency. Additions, dissents, or objections must be dated and signed by the subject, and shall include the current mailing address, telephone number and, if available, the email address of the subject or the subject’s representative. The subject’s social security number must also be included on the addition.</w:t>
      </w:r>
    </w:p>
    <w:p>
      <w:pPr>
        <w:spacing w:before="210" w:after="0"/>
        <w:ind w:left="120"/>
        <w:jc w:val="both"/>
      </w:pPr>
      <w:r>
        <w:rPr>
          <w:rFonts w:ascii="Times New Roman" w:hAnsi="Times New Roman"/>
          <w:b/>
          <w:i w:val="false"/>
          <w:color w:val="000000"/>
          <w:sz w:val="22"/>
        </w:rPr>
        <w:t>495—17.7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 xml:space="preserve">To the extent permitted by any applicable provision of law, the subject of a confidential record under the jurisdiction of the agency may consent to disclosure to a third party of that portion of the record concerning the subject except as provided in subrule </w:t>
      </w:r>
      <w:hyperlink r:id="rId30">
        <w:r>
          <w:rPr>
            <w:rStyle w:val="Hyperlink"/>
            <w:rFonts w:ascii="Times New Roman" w:hAnsi="Times New Roman"/>
            <w:b w:val="false"/>
            <w:i w:val="false"/>
            <w:color w:val="000000"/>
            <w:sz w:val="22"/>
          </w:rPr>
          <w:t>17.12(1)</w:t>
        </w:r>
      </w:hyperlink>
      <w:r>
        <w:rPr>
          <w:rFonts w:ascii="Times New Roman" w:hAnsi="Times New Roman"/>
          <w:b w:val="false"/>
          <w:i w:val="false"/>
          <w:color w:val="000000"/>
          <w:sz w:val="22"/>
        </w:rPr>
        <w:t>. The consent must be in writing and must identify the particular record or records that may be disclosed, the particular person or class of persons to whom the record may be disclosed and, where applicable, the time period during which the record or information may be disclosed. The subject and, where applicable, the person to whom the record is to be disclosed, must provide proof of identity. Appearance of legal counsel, or a duly appointed representative on behalf of a subject of a confidential record, is deemed to constitute consent for the agency to disclose records about that person to the person’s representative.</w:t>
      </w:r>
    </w:p>
    <w:p>
      <w:pPr>
        <w:spacing w:before="210" w:after="0"/>
        <w:ind w:left="120"/>
        <w:jc w:val="both"/>
      </w:pPr>
      <w:r>
        <w:rPr>
          <w:rFonts w:ascii="Times New Roman" w:hAnsi="Times New Roman"/>
          <w:b/>
          <w:i w:val="false"/>
          <w:color w:val="000000"/>
          <w:sz w:val="22"/>
        </w:rPr>
        <w:t>495—17.8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agency requests a person to supply information about that person, the agency shall notify the person of the use that will be made of the information, which persons outside the agency might routinely be provided the information, which parts of the requested information are required and which are optional, and the consequences of a failure to provide the information requested. This notice may be given in rules, on the written form used to collect the information, on a separate fact sheet or letter, in brochures, in formal agreements, in contracts, in handbooks, in manuals, verbally, or by other appropriate means.</w:t>
      </w:r>
    </w:p>
    <w:p>
      <w:pPr>
        <w:spacing w:before="0" w:after="0"/>
        <w:ind w:left="120"/>
        <w:jc w:val="both"/>
      </w:pPr>
      <w:r>
        <w:rPr>
          <w:rFonts w:ascii="Times New Roman" w:hAnsi="Times New Roman"/>
          <w:b/>
          <w:i w:val="false"/>
          <w:color w:val="000000"/>
          <w:sz w:val="22"/>
        </w:rPr>
        <w:t>495—17.9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Open records shall be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31">
        <w:r>
          <w:rPr>
            <w:rStyle w:val="Hyperlink"/>
            <w:rFonts w:ascii="Times New Roman" w:hAnsi="Times New Roman"/>
            <w:b w:val="false"/>
            <w:i w:val="false"/>
            <w:color w:val="000000"/>
            <w:sz w:val="22"/>
          </w:rPr>
          <w:t>495—17.10</w:t>
        </w:r>
      </w:hyperlink>
      <w:r>
        <w:rPr>
          <w:rFonts w:ascii="Times New Roman" w:hAnsi="Times New Roman"/>
          <w:b w:val="false"/>
          <w:i w:val="false"/>
          <w:color w:val="000000"/>
          <w:sz w:val="22"/>
        </w:rPr>
        <w:t>(97B)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 jurisdiction within or under the control of the United States for a civil or criminal law enforcement activity if the activity is authorized by law, and if the authorized representative of the government agency or instrumentality has submitted a written request to the custodian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following a showing of compelling circumstances affecting the health or safety of any individual if a notice of the disclosure is transmitted to the last-known mailing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495—17.10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or permitted to be made by statute other than the public records law, Iowa Code chapter </w:t>
      </w:r>
      <w:hyperlink r:id="rId3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officers, employees and agents of the agency who have a need for the record in the performance of duties. The CEO or designee shall resolve disputes concerning what constitutes legitimate need to use confidential or exempt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an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state, or other governmental entities for audit purposes or for purposes of determining whether an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 to officers, employees and agents of the agency who need to use the record to determine the named beneficiary when a wage earner or retiree dies; to maintain a record of wages reported and quarters worked for computation of benefits; to track benefits received; to recompute and adjust benefits; to update information for electronic deposit of benefits; to audit payroll reports; and to verify quarterly update of wages paid.</w:t>
      </w:r>
    </w:p>
    <w:p>
      <w:pPr>
        <w:spacing w:before="0" w:after="0"/>
        <w:ind w:left="120"/>
        <w:jc w:val="both"/>
      </w:pPr>
      <w:r>
        <w:rPr>
          <w:rFonts w:ascii="Times New Roman" w:hAnsi="Times New Roman"/>
          <w:b/>
          <w:i w:val="false"/>
          <w:color w:val="000000"/>
          <w:sz w:val="22"/>
        </w:rPr>
        <w:t>495—17.11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The subject may consent in writing to disclosure of confidential records as provided in rule </w:t>
      </w:r>
      <w:hyperlink r:id="rId33">
        <w:r>
          <w:rPr>
            <w:rStyle w:val="Hyperlink"/>
            <w:rFonts w:ascii="Times New Roman" w:hAnsi="Times New Roman"/>
            <w:b w:val="false"/>
            <w:i w:val="false"/>
            <w:color w:val="000000"/>
            <w:sz w:val="22"/>
          </w:rPr>
          <w:t>495—17.7</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a record under the jurisdiction of the agency may be treated as an authorization to release sufficient information about the subject to the official to resolve the matter. The public official shall be required to treat the information received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 xml:space="preserve">The agency may be required to obtain information to coordinate benefits, verify applicant and employee information or to provide other services. Requests to third parties for this information may involve the release of confidential identifying information about individuals contained in records under the jurisdiction of the agency. Such requests are within the meaning of routine use as defined in rule </w:t>
      </w:r>
      <w:hyperlink r:id="rId34">
        <w:r>
          <w:rPr>
            <w:rStyle w:val="Hyperlink"/>
            <w:rFonts w:ascii="Times New Roman" w:hAnsi="Times New Roman"/>
            <w:b w:val="false"/>
            <w:i w:val="false"/>
            <w:color w:val="000000"/>
            <w:sz w:val="22"/>
          </w:rPr>
          <w:t>495—17.10</w:t>
        </w:r>
      </w:hyperlink>
      <w:r>
        <w:rPr>
          <w:rFonts w:ascii="Times New Roman" w:hAnsi="Times New Roman"/>
          <w:b w:val="false"/>
          <w:i w:val="false"/>
          <w:color w:val="000000"/>
          <w:sz w:val="22"/>
        </w:rPr>
        <w:t>(97B) and shall not require authorization from the subject of the record.</w:t>
      </w:r>
    </w:p>
    <w:p>
      <w:pPr>
        <w:spacing w:before="0" w:after="0"/>
        <w:ind w:left="120"/>
        <w:jc w:val="both"/>
      </w:pPr>
      <w:r>
        <w:rPr>
          <w:rFonts w:ascii="Times New Roman" w:hAnsi="Times New Roman"/>
          <w:b/>
          <w:i w:val="false"/>
          <w:color w:val="000000"/>
          <w:sz w:val="22"/>
        </w:rPr>
        <w:t>495—17.12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val="false"/>
          <w:color w:val="000000"/>
          <w:sz w:val="22"/>
        </w:rPr>
        <w:t>Records shall be released to the subject of a confidential record upon a written request from the subject. The agency need not release the following records or information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about the requester when the information is authorized to be held confidential pursuant to Iowa Code section </w:t>
      </w:r>
      <w:hyperlink r:id="rId3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that are the work products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criminal investigative reports except as required by the Iowa Code. See Iowa Code section </w:t>
      </w:r>
      <w:hyperlink r:id="rId36">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 or covered as an investigative request required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persons with interest in the confidentiality of the record, reasonable steps shall be taken to protect confidential information relating to other persons in the record.</w:t>
      </w:r>
    </w:p>
    <w:p>
      <w:pPr>
        <w:spacing w:before="0" w:after="0"/>
        <w:ind w:left="120"/>
        <w:jc w:val="both"/>
      </w:pPr>
      <w:r>
        <w:rPr>
          <w:rFonts w:ascii="Times New Roman" w:hAnsi="Times New Roman"/>
          <w:b/>
          <w:i w:val="false"/>
          <w:color w:val="000000"/>
          <w:sz w:val="22"/>
        </w:rPr>
        <w:t>495—17.13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Records under the jurisdiction of the agency are open for public inspection and copying unless otherwise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under the jurisdiction of the agency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See Iowa Code section </w:t>
      </w:r>
      <w:hyperlink r:id="rId3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Procurement proposals prior to completion of the evaluation process and the issuance of a notice of intent to award a contract, provided that, if requests for proposals are canceled prior to the issuance of a notice of intent to award, all procurement proposals shall be returned in confidence to the bidders and no file copies shall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sections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not required by rule, law, procedure or contract to the extent that the agency reasonably believes that such communications would not be made if the supplier knew the information would be made available for general public examination. These records are confidential under Iowa Code section </w:t>
      </w:r>
      <w:hyperlink r:id="rId4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Data processing software, as defined in Iowa Code section </w:t>
      </w:r>
      <w:hyperlink r:id="rId41">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which is developed by a governmental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Log-on identification passwords, Internet protocol addresses, usernames, private keys, or other records containing information which might lead to disclosure of private keys used in a digital signature or other similar technologies as provided in Iowa Code chapter </w:t>
      </w:r>
      <w:hyperlink r:id="rId42">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if disclosed might jeopardize the security of an electronic transaction pursuant to Iowa Code chapter </w:t>
      </w:r>
      <w:hyperlink r:id="rId43">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under Iowa Code section </w:t>
      </w:r>
      <w:hyperlink r:id="rId4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45">
        <w:r>
          <w:rPr>
            <w:rStyle w:val="Hyperlink"/>
            <w:rFonts w:ascii="Times New Roman" w:hAnsi="Times New Roman"/>
            <w:b w:val="false"/>
            <w:i w:val="false"/>
            <w:color w:val="000000"/>
            <w:sz w:val="22"/>
          </w:rPr>
          <w:t>17A.3(1)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manuals, examination materials, instructions or other statements issued which set forth criteria or guidelines to be used in auditing, in making inspections, in settling commercial disputes or negotiating commercial contract arrangements, or in the selection or handling of cases, such as operational tactics on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Enable law violators to avoid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46">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Iowa R.C.P. 1.503, Fed.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R.Civ.P. 26(b)(3), and case law. Attorney-client communications are confidential under Iowa Code section </w:t>
      </w:r>
      <w:hyperlink r:id="rId4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under certain circumstances, may disclose some information or confidential records which otherwise are exempt from disclosure under Iowa Code sections </w:t>
      </w:r>
      <w:hyperlink r:id="rId4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or other law. Any person may request permission to inspect particular records withheld from inspection as confidential records. If it is initially determined that records will be released, reasonable efforts will be made, where appropriate, to notify interested persons, and the records may be withheld from inspection for up to ten days to allow interested persons to seek injunctive relief.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495—17.14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personal identifier in record systems defined in rule </w:t>
      </w:r>
      <w:hyperlink r:id="rId51">
        <w:r>
          <w:rPr>
            <w:rStyle w:val="Hyperlink"/>
            <w:rFonts w:ascii="Times New Roman" w:hAnsi="Times New Roman"/>
            <w:b w:val="false"/>
            <w:i w:val="false"/>
            <w:color w:val="000000"/>
            <w:sz w:val="22"/>
          </w:rPr>
          <w:t>495—17.1</w:t>
        </w:r>
      </w:hyperlink>
      <w:r>
        <w:rPr>
          <w:rFonts w:ascii="Times New Roman" w:hAnsi="Times New Roman"/>
          <w:b w:val="false"/>
          <w:i w:val="false"/>
          <w:color w:val="000000"/>
          <w:sz w:val="22"/>
        </w:rPr>
        <w:t>(97B).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Record systems under the jurisdiction of the agency that are retrievable through the use of personal identifiers are described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IPERS personnel files and records. </w:t>
      </w:r>
      <w:r>
        <w:rPr>
          <w:rFonts w:ascii="Times New Roman" w:hAnsi="Times New Roman"/>
          <w:b w:val="false"/>
          <w:i w:val="false"/>
          <w:color w:val="000000"/>
          <w:sz w:val="22"/>
        </w:rPr>
        <w:t xml:space="preserve">Personnel files of IPERS employees are maintained and kept under the jurisdiction of the agency and contain personal, private, and otherwise confidential records under Iowa Code section </w:t>
      </w:r>
      <w:hyperlink r:id="rId5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It is unlikely that the personal and private information in these records can be separated from otherwise releasable information without identifying the subject or the employee’s family. These records contain names, social security numbers and other identifying numbers. Data processing systems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Iowa public employees’ retirement system. </w:t>
      </w:r>
      <w:r>
        <w:rPr>
          <w:rFonts w:ascii="Times New Roman" w:hAnsi="Times New Roman"/>
          <w:b w:val="false"/>
          <w:i w:val="false"/>
          <w:color w:val="000000"/>
          <w:sz w:val="22"/>
        </w:rPr>
        <w:t xml:space="preserve">The retirement system possesses records that concern individual public employees who are covered by IPERS and their families. Records are collected in accordance with Iowa Code chapter </w:t>
      </w:r>
      <w:hyperlink r:id="rId53">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are confidential records in part under Iowa Code sections </w:t>
      </w:r>
      <w:hyperlink r:id="rId5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These records contain names, addresses, social security numbers, and other identifying numbers. Data processing systems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color w:val="000000"/>
          <w:sz w:val="22"/>
        </w:rPr>
        <w:t xml:space="preserve">Vendor contracts. </w:t>
      </w:r>
      <w:r>
        <w:rPr>
          <w:rFonts w:ascii="Times New Roman" w:hAnsi="Times New Roman"/>
          <w:b w:val="false"/>
          <w:i w:val="false"/>
          <w:color w:val="000000"/>
          <w:sz w:val="22"/>
        </w:rPr>
        <w:t xml:space="preserve">These are records pertaining to facilities management, training, investment management, and other services. These records are collected in accordance with Iowa Code chapter </w:t>
      </w:r>
      <w:hyperlink r:id="rId5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are confidential records in part under Iowa Code section </w:t>
      </w:r>
      <w:hyperlink r:id="rId5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These records contain names, addresses, social security numbers, and other identifying numbers. Data processing systems permit the comparison of personally identifiable information in one record system with that in another system. Vendors that have access to personally identifiable information shall sign a data-sharing agreement as requested by IPERS.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495—17.15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those record systems retrieved by personally identifiable information as defined in rule </w:t>
      </w:r>
      <w:hyperlink r:id="rId58">
        <w:r>
          <w:rPr>
            <w:rStyle w:val="Hyperlink"/>
            <w:rFonts w:ascii="Times New Roman" w:hAnsi="Times New Roman"/>
            <w:b w:val="false"/>
            <w:i w:val="false"/>
            <w:color w:val="000000"/>
            <w:sz w:val="22"/>
          </w:rPr>
          <w:t>495—17.1</w:t>
        </w:r>
      </w:hyperlink>
      <w:r>
        <w:rPr>
          <w:rFonts w:ascii="Times New Roman" w:hAnsi="Times New Roman"/>
          <w:b w:val="false"/>
          <w:i w:val="false"/>
          <w:color w:val="000000"/>
          <w:sz w:val="22"/>
        </w:rPr>
        <w:t xml:space="preserve">(97B). These records are routinely available to the public subject to costs. However, these records may contain confidential information. In addition, the records listed in subrules </w:t>
      </w:r>
      <w:hyperlink r:id="rId59">
        <w:r>
          <w:rPr>
            <w:rStyle w:val="Hyperlink"/>
            <w:rFonts w:ascii="Times New Roman" w:hAnsi="Times New Roman"/>
            <w:b w:val="false"/>
            <w:i w:val="false"/>
            <w:color w:val="000000"/>
            <w:sz w:val="22"/>
          </w:rPr>
          <w:t>17.15(1)</w:t>
        </w:r>
      </w:hyperlink>
      <w:r>
        <w:rPr>
          <w:rFonts w:ascii="Times New Roman" w:hAnsi="Times New Roman"/>
          <w:b w:val="false"/>
          <w:i w:val="false"/>
          <w:color w:val="000000"/>
          <w:sz w:val="22"/>
        </w:rPr>
        <w:t xml:space="preserve"> to </w:t>
      </w:r>
      <w:hyperlink r:id="rId60">
        <w:r>
          <w:rPr>
            <w:rStyle w:val="Hyperlink"/>
            <w:rFonts w:ascii="Times New Roman" w:hAnsi="Times New Roman"/>
            <w:b w:val="false"/>
            <w:i w:val="false"/>
            <w:color w:val="000000"/>
            <w:sz w:val="22"/>
          </w:rPr>
          <w:t>17.15(4)</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17.15(6)</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17.15(9)</w:t>
        </w:r>
      </w:hyperlink>
      <w:r>
        <w:rPr>
          <w:rFonts w:ascii="Times New Roman" w:hAnsi="Times New Roman"/>
          <w:b w:val="false"/>
          <w:i w:val="false"/>
          <w:color w:val="000000"/>
          <w:sz w:val="22"/>
        </w:rPr>
        <w:t xml:space="preserve"> may contain information about individuals. All records may be stored on paper, microfilm, tape or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records. Rule-making records may identify individuals making written or oral comments on proposed rules. This information is collected pursuant to Iowa Code section </w:t>
      </w:r>
      <w:hyperlink r:id="rId63">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Public documents generated during the promulgation of agency rules, including notices and public comments, are available for public inspection.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and committee records. Agendas, minutes, and materials presented to the board and committee within the agency are available from the agency except those records concerning closed sessions which are exempt from disclosure under Iowa Code section </w:t>
      </w:r>
      <w:hyperlink r:id="rId6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These records may identify individuals who participate in meetings. This information is collected pursuant to Iowa Code section </w:t>
      </w:r>
      <w:hyperlink r:id="rId65">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final project reports, newsletters, and brochures describing various programs are available from the agency. These publications may contain information about individuals, including staff or members of the board or committee.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of activity for various department programs are available from the department.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decisions and advisory opinions. All final orders, decisions and opinions are open to the public except for information that is confidential according to rule </w:t>
      </w:r>
      <w:hyperlink r:id="rId66">
        <w:r>
          <w:rPr>
            <w:rStyle w:val="Hyperlink"/>
            <w:rFonts w:ascii="Times New Roman" w:hAnsi="Times New Roman"/>
            <w:b w:val="false"/>
            <w:i w:val="false"/>
            <w:color w:val="000000"/>
            <w:sz w:val="22"/>
          </w:rPr>
          <w:t>495—17.5</w:t>
        </w:r>
      </w:hyperlink>
      <w:r>
        <w:rPr>
          <w:rFonts w:ascii="Times New Roman" w:hAnsi="Times New Roman"/>
          <w:b w:val="false"/>
          <w:i w:val="false"/>
          <w:color w:val="000000"/>
          <w:sz w:val="22"/>
        </w:rPr>
        <w:t xml:space="preserve">(97B) or subrule </w:t>
      </w:r>
      <w:hyperlink r:id="rId67">
        <w:r>
          <w:rPr>
            <w:rStyle w:val="Hyperlink"/>
            <w:rFonts w:ascii="Times New Roman" w:hAnsi="Times New Roman"/>
            <w:b w:val="false"/>
            <w:i w:val="false"/>
            <w:color w:val="000000"/>
            <w:sz w:val="22"/>
          </w:rPr>
          <w:t>17.13(2)</w:t>
        </w:r>
      </w:hyperlink>
      <w:r>
        <w:rPr>
          <w:rFonts w:ascii="Times New Roman" w:hAnsi="Times New Roman"/>
          <w:b w:val="false"/>
          <w:i w:val="false"/>
          <w:color w:val="000000"/>
          <w:sz w:val="22"/>
        </w:rPr>
        <w:t xml:space="preserve">. These records, collected under the authority of Iowa Code chapters </w:t>
      </w:r>
      <w:hyperlink r:id="rId68">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laws.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agency’s manuals containing the policies and procedures for programs administered by the agency are available at IPERS’ headquarters.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records. These are records related to the budgets of the agency, the requisition of equipment and supplies, the payment of claims, and other accounting functions as well as records kept by the investments section, including information on investment policies and portfolios. Some investment information is partially confidential under Iowa Code sections </w:t>
      </w:r>
      <w:hyperlink r:id="rId7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17.15(9)</w:t>
      </w:r>
      <w:r>
        <w:rPr>
          <w:rFonts w:ascii="Times New Roman" w:hAnsi="Times New Roman"/>
          <w:b w:val="false"/>
          <w:i w:val="false"/>
          <w:color w:val="000000"/>
          <w:sz w:val="22"/>
        </w:rPr>
        <w:t> </w:t>
      </w:r>
      <w:r>
        <w:rPr>
          <w:rFonts w:ascii="Times New Roman" w:hAnsi="Times New Roman"/>
          <w:b w:val="false"/>
          <w:i w:val="false"/>
          <w:color w:val="000000"/>
          <w:sz w:val="22"/>
        </w:rPr>
        <w:t>All other records not exempted from disclosure by law.</w:t>
      </w:r>
    </w:p>
    <w:p>
      <w:pPr>
        <w:spacing w:before="210" w:after="0"/>
        <w:ind w:left="120"/>
        <w:jc w:val="both"/>
      </w:pPr>
      <w:r>
        <w:rPr>
          <w:rFonts w:ascii="Times New Roman" w:hAnsi="Times New Roman"/>
          <w:b/>
          <w:i w:val="false"/>
          <w:color w:val="000000"/>
          <w:sz w:val="22"/>
        </w:rPr>
        <w:t>495—17.16</w:t>
      </w:r>
      <w:r>
        <w:rPr>
          <w:rFonts w:ascii="Times New Roman" w:hAnsi="Times New Roman"/>
          <w:b/>
          <w:i w:val="false"/>
          <w:color w:val="000000"/>
          <w:sz w:val="22"/>
        </w:rPr>
        <w:t xml:space="preserve">(17A,22) </w:t>
      </w:r>
      <w:r>
        <w:rPr>
          <w:rFonts w:ascii="Times New Roman" w:hAnsi="Times New Roman"/>
          <w:b/>
          <w:i w:val="false"/>
          <w:color w:val="000000"/>
          <w:sz w:val="22"/>
        </w:rPr>
        <w:t xml:space="preserve">Comparison of data processing systems. </w:t>
      </w:r>
      <w:r>
        <w:rPr>
          <w:rFonts w:ascii="Times New Roman" w:hAnsi="Times New Roman"/>
          <w:b w:val="false"/>
          <w:i w:val="false"/>
          <w:color w:val="000000"/>
          <w:sz w:val="22"/>
        </w:rPr>
        <w:t>To the extent required by law, all data processing systems used by the agency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495—17.17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Make available to the general public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records available to the general public which would otherwise not be available under the public records law, Iowa Code chapter </w:t>
      </w:r>
      <w:hyperlink r:id="rId7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Iowa Code section </w:t>
      </w:r>
      <w:hyperlink r:id="rId73">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under the jurisdiction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their subdivisions,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in reasonable anticipation of court litigation or formal administrative proceedings. The availability of those records to the general public or to any individual or party to litigation or proceedings shall be governed by applicable legal and constitutional principles, statutes, rules of discovery, evidentiary privileges, and applicable regulations of the agency.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the agency to create, compare or procure a record solely for the purpose of making it available.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4">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1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97B.17.pdf" Type="http://schemas.openxmlformats.org/officeDocument/2006/relationships/hyperlink" Id="rId8"/>
    <Relationship TargetMode="External" Target="https://www.legis.iowa.gov/docs/ico/chapter/22.11.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10.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ac/rule/495.17.4.pdf" Type="http://schemas.openxmlformats.org/officeDocument/2006/relationships/hyperlink" Id="rId14"/>
    <Relationship TargetMode="External" Target="https://www.legis.iowa.gov/docs/ico/chapter/22.3.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97B.17.pdf" Type="http://schemas.openxmlformats.org/officeDocument/2006/relationships/hyperlink" Id="rId17"/>
    <Relationship TargetMode="External" Target="https://www.legis.iowa.gov/docs/iac/rule/495.17.3.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97B.1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97B.17.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97B.1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8.pdf" Type="http://schemas.openxmlformats.org/officeDocument/2006/relationships/hyperlink" Id="rId29"/>
    <Relationship TargetMode="External" Target="https://www.legis.iowa.gov/docs/iac/rule/495.17.12.pdf" Type="http://schemas.openxmlformats.org/officeDocument/2006/relationships/hyperlink" Id="rId30"/>
    <Relationship TargetMode="External" Target="https://www.legis.iowa.gov/docs/iac/rule/495.17.10.pdf" Type="http://schemas.openxmlformats.org/officeDocument/2006/relationships/hyperlink" Id="rId31"/>
    <Relationship TargetMode="External" Target="https://www.legis.iowa.gov/docs/ico/chapter/22.pdf" Type="http://schemas.openxmlformats.org/officeDocument/2006/relationships/hyperlink" Id="rId32"/>
    <Relationship TargetMode="External" Target="https://www.legis.iowa.gov/docs/iac/rule/495.17.7.pdf" Type="http://schemas.openxmlformats.org/officeDocument/2006/relationships/hyperlink" Id="rId33"/>
    <Relationship TargetMode="External" Target="https://www.legis.iowa.gov/docs/iac/rule/495.17.10.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72.3.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97B.17.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3A.pdf" Type="http://schemas.openxmlformats.org/officeDocument/2006/relationships/hyperlink" Id="rId41"/>
    <Relationship TargetMode="External" Target="https://www.legis.iowa.gov/docs/ico/chapter/554D.pdf" Type="http://schemas.openxmlformats.org/officeDocument/2006/relationships/hyperlink" Id="rId42"/>
    <Relationship TargetMode="External" Target="https://www.legis.iowa.gov/docs/ico/chapter/554D.pdf" Type="http://schemas.openxmlformats.org/officeDocument/2006/relationships/hyperlink" Id="rId43"/>
    <Relationship TargetMode="External" Target="https://www.legis.iowa.gov/docs/ico/chapter/21.5.pdf" Type="http://schemas.openxmlformats.org/officeDocument/2006/relationships/hyperlink" Id="rId44"/>
    <Relationship TargetMode="External" Target="https://www.legis.iowa.gov/docs/ico/chapter/17A.3.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622.10.pdf" Type="http://schemas.openxmlformats.org/officeDocument/2006/relationships/hyperlink" Id="rId47"/>
    <Relationship TargetMode="External" Target="https://www.legis.iowa.gov/docs/ico/chapter/622.10.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97B.17.pdf" Type="http://schemas.openxmlformats.org/officeDocument/2006/relationships/hyperlink" Id="rId50"/>
    <Relationship TargetMode="External" Target="https://www.legis.iowa.gov/docs/iac/rule/495.17.1.pdf" Type="http://schemas.openxmlformats.org/officeDocument/2006/relationships/hyperlink" Id="rId51"/>
    <Relationship TargetMode="External" Target="https://www.legis.iowa.gov/docs/ico/chapter/22.7.pdf" Type="http://schemas.openxmlformats.org/officeDocument/2006/relationships/hyperlink" Id="rId52"/>
    <Relationship TargetMode="External" Target="https://www.legis.iowa.gov/docs/ico/chapter/97B.pdf" Type="http://schemas.openxmlformats.org/officeDocument/2006/relationships/hyperlink" Id="rId53"/>
    <Relationship TargetMode="External" Target="https://www.legis.iowa.gov/docs/ico/chapter/22.7.pdf" Type="http://schemas.openxmlformats.org/officeDocument/2006/relationships/hyperlink" Id="rId54"/>
    <Relationship TargetMode="External" Target="https://www.legis.iowa.gov/docs/ico/chapter/97B.17.pdf" Type="http://schemas.openxmlformats.org/officeDocument/2006/relationships/hyperlink" Id="rId55"/>
    <Relationship TargetMode="External" Target="https://www.legis.iowa.gov/docs/ico/chapter/97B.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ac/rule/495.17.1.pdf" Type="http://schemas.openxmlformats.org/officeDocument/2006/relationships/hyperlink" Id="rId58"/>
    <Relationship TargetMode="External" Target="https://www.legis.iowa.gov/docs/iac/rule/495.17.15.pdf" Type="http://schemas.openxmlformats.org/officeDocument/2006/relationships/hyperlink" Id="rId59"/>
    <Relationship TargetMode="External" Target="https://www.legis.iowa.gov/docs/iac/rule/495.17.15.pdf" Type="http://schemas.openxmlformats.org/officeDocument/2006/relationships/hyperlink" Id="rId60"/>
    <Relationship TargetMode="External" Target="https://www.legis.iowa.gov/docs/iac/rule/495.17.15.pdf" Type="http://schemas.openxmlformats.org/officeDocument/2006/relationships/hyperlink" Id="rId61"/>
    <Relationship TargetMode="External" Target="https://www.legis.iowa.gov/docs/iac/rule/495.17.15.pdf" Type="http://schemas.openxmlformats.org/officeDocument/2006/relationships/hyperlink" Id="rId62"/>
    <Relationship TargetMode="External" Target="https://www.legis.iowa.gov/docs/ico/chapter/17A.4.pdf" Type="http://schemas.openxmlformats.org/officeDocument/2006/relationships/hyperlink" Id="rId63"/>
    <Relationship TargetMode="External" Target="https://www.legis.iowa.gov/docs/ico/chapter/21.5.pdf" Type="http://schemas.openxmlformats.org/officeDocument/2006/relationships/hyperlink" Id="rId64"/>
    <Relationship TargetMode="External" Target="https://www.legis.iowa.gov/docs/ico/chapter/21.3.pdf" Type="http://schemas.openxmlformats.org/officeDocument/2006/relationships/hyperlink" Id="rId65"/>
    <Relationship TargetMode="External" Target="https://www.legis.iowa.gov/docs/iac/rule/495.17.5.pdf" Type="http://schemas.openxmlformats.org/officeDocument/2006/relationships/hyperlink" Id="rId66"/>
    <Relationship TargetMode="External" Target="https://www.legis.iowa.gov/docs/iac/rule/495.17.13.pdf" Type="http://schemas.openxmlformats.org/officeDocument/2006/relationships/hyperlink" Id="rId67"/>
    <Relationship TargetMode="External" Target="https://www.legis.iowa.gov/docs/ico/chapter/97B.pdf" Type="http://schemas.openxmlformats.org/officeDocument/2006/relationships/hyperlink" Id="rId68"/>
    <Relationship TargetMode="External" Target="https://www.legis.iowa.gov/docs/ico/chapter/97C.pdf" Type="http://schemas.openxmlformats.org/officeDocument/2006/relationships/hyperlink" Id="rId69"/>
    <Relationship TargetMode="External" Target="https://www.legis.iowa.gov/docs/ico/chapter/22.7.pdf" Type="http://schemas.openxmlformats.org/officeDocument/2006/relationships/hyperlink" Id="rId70"/>
    <Relationship TargetMode="External" Target="https://www.legis.iowa.gov/docs/ico/chapter/97B.17.pdf" Type="http://schemas.openxmlformats.org/officeDocument/2006/relationships/hyperlink" Id="rId71"/>
    <Relationship TargetMode="External" Target="https://www.legis.iowa.gov/docs/ico/chapter/22.pdf" Type="http://schemas.openxmlformats.org/officeDocument/2006/relationships/hyperlink" Id="rId72"/>
    <Relationship TargetMode="External" Target="https://www.legis.iowa.gov/docs/ico/chapter/97B.17.pdf" Type="http://schemas.openxmlformats.org/officeDocument/2006/relationships/hyperlink" Id="rId73"/>
    <Relationship TargetMode="External" Target="https://www.legis.iowa.gov/docs/ico/chapter/97B.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