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w:t>
      </w:r>
    </w:p>
    <w:p>
      <w:pPr>
        <w:spacing w:before="0" w:after="0"/>
        <w:ind w:left="120"/>
        <w:jc w:val="center"/>
      </w:pPr>
      <w:r>
        <w:rPr>
          <w:rFonts w:ascii="Times New Roman" w:hAnsi="Times New Roman"/>
          <w:b w:val="false"/>
          <w:i w:val="false"/>
          <w:color w:val="000000"/>
          <w:sz w:val="21"/>
        </w:rPr>
        <w:t>SUPPORT ENFORCEMENT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441—98.1</w:t>
      </w:r>
      <w:r>
        <w:rPr>
          <w:rFonts w:ascii="Times New Roman" w:hAnsi="Times New Roman"/>
          <w:b/>
          <w:i w:val="false"/>
          <w:color w:val="000000"/>
          <w:sz w:val="22"/>
        </w:rPr>
        <w:t xml:space="preserve">(252E)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“Delinquent support” </w:t>
      </w:r>
      <w:r>
        <w:rPr>
          <w:rFonts w:ascii="Times New Roman" w:hAnsi="Times New Roman"/>
          <w:b w:val="false"/>
          <w:i w:val="false"/>
          <w:color w:val="000000"/>
          <w:sz w:val="22"/>
        </w:rPr>
        <w:t xml:space="preserve">means a payment, or portion of a payment, including interest, not received by the clerk of the district court or other designated agency at the time it was due. In addition, delinquent support will also include payments for parental liabilities not received as specified pursuant to </w:t>
      </w:r>
      <w:hyperlink r:id="rId5">
        <w:r>
          <w:rPr>
            <w:rStyle w:val="Hyperlink"/>
            <w:rFonts w:ascii="Times New Roman" w:hAnsi="Times New Roman"/>
            <w:b w:val="false"/>
            <w:i w:val="false"/>
            <w:color w:val="000000"/>
            <w:sz w:val="22"/>
          </w:rPr>
          <w:t>441—Chapter 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nontax payment” </w:t>
      </w:r>
      <w:r>
        <w:rPr>
          <w:rFonts w:ascii="Times New Roman" w:hAnsi="Times New Roman"/>
          <w:b w:val="false"/>
          <w:i w:val="false"/>
          <w:color w:val="000000"/>
          <w:sz w:val="22"/>
        </w:rPr>
        <w:t>means an amount payable by the federal government that is subject to administrative offset for support under the federal Debt Collection Improvement Act, PL 104-134 (April 26,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support”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“Mistake of fact” </w:t>
      </w:r>
      <w:r>
        <w:rPr>
          <w:rFonts w:ascii="Times New Roman" w:hAnsi="Times New Roman"/>
          <w:b w:val="false"/>
          <w:i w:val="false"/>
          <w:color w:val="000000"/>
          <w:sz w:val="22"/>
        </w:rPr>
        <w:t>means a mistake in the identity of the obligor or whether the delinquency meets the criteria for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“Obligee”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“Obligor”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“Offsets” </w:t>
      </w:r>
      <w:r>
        <w:rPr>
          <w:rFonts w:ascii="Times New Roman" w:hAnsi="Times New Roman"/>
          <w:b w:val="false"/>
          <w:i w:val="false"/>
          <w:color w:val="000000"/>
          <w:sz w:val="22"/>
        </w:rPr>
        <w:t xml:space="preserve">means a federal income tax refund or federal nontax payment as described in rule </w:t>
      </w:r>
      <w:hyperlink r:id="rId9">
        <w:r>
          <w:rPr>
            <w:rStyle w:val="Hyperlink"/>
            <w:rFonts w:ascii="Times New Roman" w:hAnsi="Times New Roman"/>
            <w:b w:val="false"/>
            <w:i w:val="false"/>
            <w:color w:val="000000"/>
            <w:sz w:val="22"/>
          </w:rPr>
          <w:t>441—98.30</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“Setoffs” </w:t>
      </w:r>
      <w:r>
        <w:rPr>
          <w:rFonts w:ascii="Times New Roman" w:hAnsi="Times New Roman"/>
          <w:b w:val="false"/>
          <w:i w:val="false"/>
          <w:color w:val="000000"/>
          <w:sz w:val="22"/>
        </w:rPr>
        <w:t xml:space="preserve">means a state income tax refund, rebate or payment owed to a person by a state agency as described in the process found at </w:t>
      </w:r>
      <w:hyperlink r:id="rId10">
        <w:r>
          <w:rPr>
            <w:rStyle w:val="Hyperlink"/>
            <w:rFonts w:ascii="Times New Roman" w:hAnsi="Times New Roman"/>
            <w:b w:val="false"/>
            <w:i w:val="false"/>
            <w:color w:val="000000"/>
            <w:sz w:val="22"/>
          </w:rPr>
          <w:t>701—Chapter 26</w:t>
        </w:r>
      </w:hyperlink>
      <w:r>
        <w:rPr>
          <w:rFonts w:ascii="Times New Roman" w:hAnsi="Times New Roman"/>
          <w:b w:val="false"/>
          <w:i w:val="false"/>
          <w:color w:val="000000"/>
          <w:sz w:val="22"/>
        </w:rPr>
        <w:t xml:space="preserve"> and in rules </w:t>
      </w:r>
      <w:hyperlink r:id="rId11">
        <w:r>
          <w:rPr>
            <w:rStyle w:val="Hyperlink"/>
            <w:rFonts w:ascii="Times New Roman" w:hAnsi="Times New Roman"/>
            <w:b w:val="false"/>
            <w:i w:val="false"/>
            <w:color w:val="000000"/>
            <w:sz w:val="22"/>
          </w:rPr>
          <w:t>441—98.28</w:t>
        </w:r>
      </w:hyperlink>
      <w:r>
        <w:rPr>
          <w:rFonts w:ascii="Times New Roman" w:hAnsi="Times New Roman"/>
          <w:b w:val="false"/>
          <w:i w:val="false"/>
          <w:color w:val="000000"/>
          <w:sz w:val="22"/>
        </w:rPr>
        <w:t xml:space="preserve">(252B) and </w:t>
      </w:r>
      <w:hyperlink r:id="rId12">
        <w:r>
          <w:rPr>
            <w:rStyle w:val="Hyperlink"/>
            <w:rFonts w:ascii="Times New Roman" w:hAnsi="Times New Roman"/>
            <w:b w:val="false"/>
            <w:i w:val="false"/>
            <w:color w:val="000000"/>
            <w:sz w:val="22"/>
          </w:rPr>
          <w:t>441—98.29</w:t>
        </w:r>
      </w:hyperlink>
      <w:r>
        <w:rPr>
          <w:rFonts w:ascii="Times New Roman" w:hAnsi="Times New Roman"/>
          <w:b w:val="false"/>
          <w:i w:val="false"/>
          <w:color w:val="000000"/>
          <w:sz w:val="22"/>
        </w:rPr>
        <w:t>(252B).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w:t>
      </w:r>
      <w:r>
        <w:rPr>
          <w:rFonts w:ascii="Times New Roman" w:hAnsi="Times New Roman"/>
          <w:b/>
          <w:i w:val="false"/>
          <w:color w:val="000000"/>
          <w:sz w:val="22"/>
        </w:rPr>
        <w:t xml:space="preserve">(252E) </w:t>
      </w:r>
      <w:r>
        <w:rPr>
          <w:rFonts w:ascii="Times New Roman" w:hAnsi="Times New Roman"/>
          <w:b/>
          <w:i w:val="false"/>
          <w:color w:val="000000"/>
          <w:sz w:val="22"/>
        </w:rPr>
        <w:t xml:space="preserve">Medical support health benefit plan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w:t>
      </w:r>
      <w:r>
        <w:rPr>
          <w:rFonts w:ascii="Times New Roman" w:hAnsi="Times New Roman"/>
          <w:b w:val="false"/>
          <w:i w:val="false"/>
          <w:color w:val="000000"/>
          <w:sz w:val="22"/>
        </w:rPr>
        <w:t> </w:t>
      </w:r>
      <w:r>
        <w:rPr>
          <w:rFonts w:ascii="Times New Roman" w:hAnsi="Times New Roman"/>
          <w:b w:val="false"/>
          <w:i/>
          <w:color w:val="000000"/>
          <w:sz w:val="22"/>
        </w:rPr>
        <w:t xml:space="preserve">Information from an employer. </w:t>
      </w:r>
      <w:r>
        <w:rPr>
          <w:rFonts w:ascii="Times New Roman" w:hAnsi="Times New Roman"/>
          <w:b w:val="false"/>
          <w:i w:val="false"/>
          <w:color w:val="000000"/>
          <w:sz w:val="22"/>
        </w:rPr>
        <w:t>Child support services will gather information concerning a health benefit plan an employer may offer an obligor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send a form prescribed by the department whenever a potential employer is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secure information about health care coverage from a known employer on a form prescribed by the department when a form prescribed by the department or an order has been forwarded to the employer pursuant to Iowa Code section </w:t>
      </w:r>
      <w:hyperlink r:id="rId13">
        <w:r>
          <w:rPr>
            <w:rStyle w:val="Hyperlink"/>
            <w:rFonts w:ascii="Times New Roman" w:hAnsi="Times New Roman"/>
            <w:b w:val="false"/>
            <w:i w:val="false"/>
            <w:color w:val="000000"/>
            <w:sz w:val="22"/>
          </w:rPr>
          <w:t>252E.4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w:t>
      </w:r>
      <w:r>
        <w:rPr>
          <w:rFonts w:ascii="Times New Roman" w:hAnsi="Times New Roman"/>
          <w:b w:val="false"/>
          <w:i w:val="false"/>
          <w:color w:val="000000"/>
          <w:sz w:val="22"/>
        </w:rPr>
        <w:t> </w:t>
      </w:r>
      <w:r>
        <w:rPr>
          <w:rFonts w:ascii="Times New Roman" w:hAnsi="Times New Roman"/>
          <w:b w:val="false"/>
          <w:i/>
          <w:color w:val="000000"/>
          <w:sz w:val="22"/>
        </w:rPr>
        <w:t xml:space="preserve">Information from an obligor. </w:t>
      </w:r>
      <w:r>
        <w:rPr>
          <w:rFonts w:ascii="Times New Roman" w:hAnsi="Times New Roman"/>
          <w:b w:val="false"/>
          <w:i w:val="false"/>
          <w:color w:val="000000"/>
          <w:sz w:val="22"/>
        </w:rPr>
        <w:t>Child support services may secure medical support information from an obligor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w:t>
      </w:r>
      <w:r>
        <w:rPr>
          <w:rFonts w:ascii="Times New Roman" w:hAnsi="Times New Roman"/>
          <w:b w:val="false"/>
          <w:i w:val="false"/>
          <w:color w:val="000000"/>
          <w:sz w:val="22"/>
        </w:rPr>
        <w:t> </w:t>
      </w:r>
      <w:r>
        <w:rPr>
          <w:rFonts w:ascii="Times New Roman" w:hAnsi="Times New Roman"/>
          <w:b w:val="false"/>
          <w:i/>
          <w:color w:val="000000"/>
          <w:sz w:val="22"/>
        </w:rPr>
        <w:t xml:space="preserve">Disposition of information. </w:t>
      </w:r>
      <w:r>
        <w:rPr>
          <w:rFonts w:ascii="Times New Roman" w:hAnsi="Times New Roman"/>
          <w:b w:val="false"/>
          <w:i w:val="false"/>
          <w:color w:val="000000"/>
          <w:sz w:val="22"/>
        </w:rPr>
        <w:t>Child support services will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the Medicaid agency and to the obligee, when requested, when the dependent is a recipient of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obligee, when requested, when the dependent is not a recipient of Medicaid.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w:t>
      </w:r>
      <w:r>
        <w:rPr>
          <w:rFonts w:ascii="Times New Roman" w:hAnsi="Times New Roman"/>
          <w:b/>
          <w:i w:val="false"/>
          <w:color w:val="000000"/>
          <w:sz w:val="22"/>
        </w:rPr>
        <w:t xml:space="preserve">(252E) </w:t>
      </w:r>
      <w:r>
        <w:rPr>
          <w:rFonts w:ascii="Times New Roman" w:hAnsi="Times New Roman"/>
          <w:b/>
          <w:i w:val="false"/>
          <w:color w:val="000000"/>
          <w:sz w:val="22"/>
        </w:rPr>
        <w:t xml:space="preserve">Medical support insurer authorization. </w:t>
      </w:r>
      <w:r>
        <w:rPr>
          <w:rFonts w:ascii="Times New Roman" w:hAnsi="Times New Roman"/>
          <w:b w:val="false"/>
          <w:i w:val="false"/>
          <w:color w:val="000000"/>
          <w:sz w:val="22"/>
        </w:rPr>
        <w:t>When the obligor does not provide to the insurer the signed documents necessary to enroll and process claims for the dependent for whom support is ordered, the insurer is authorized to accept the signature of the obligee or the department’s designee on necessary forms. For purposes of this chapter, the third-party liability unit is the department’s designee when support is assigned.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w:t>
      </w:r>
      <w:r>
        <w:rPr>
          <w:rFonts w:ascii="Times New Roman" w:hAnsi="Times New Roman"/>
          <w:b/>
          <w:i w:val="false"/>
          <w:color w:val="000000"/>
          <w:sz w:val="22"/>
        </w:rPr>
        <w:t xml:space="preserve">(252E) </w:t>
      </w:r>
      <w:r>
        <w:rPr>
          <w:rFonts w:ascii="Times New Roman" w:hAnsi="Times New Roman"/>
          <w:b/>
          <w:i w:val="false"/>
          <w:color w:val="000000"/>
          <w:sz w:val="22"/>
        </w:rPr>
        <w:t xml:space="preserve">Medical support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w:t>
      </w:r>
      <w:r>
        <w:rPr>
          <w:rFonts w:ascii="Times New Roman" w:hAnsi="Times New Roman"/>
          <w:b w:val="false"/>
          <w:i w:val="false"/>
          <w:color w:val="000000"/>
          <w:sz w:val="22"/>
        </w:rPr>
        <w:t> </w:t>
      </w:r>
      <w:r>
        <w:rPr>
          <w:rFonts w:ascii="Times New Roman" w:hAnsi="Times New Roman"/>
          <w:b w:val="false"/>
          <w:i/>
          <w:color w:val="000000"/>
          <w:sz w:val="22"/>
        </w:rPr>
        <w:t xml:space="preserve">Medical support enforcement. </w:t>
      </w:r>
      <w:r>
        <w:rPr>
          <w:rFonts w:ascii="Times New Roman" w:hAnsi="Times New Roman"/>
          <w:b w:val="false"/>
          <w:i w:val="false"/>
          <w:color w:val="000000"/>
          <w:sz w:val="22"/>
        </w:rPr>
        <w:t xml:space="preserve">Medical support may be enforced pursuant to Iowa Code section </w:t>
      </w:r>
      <w:hyperlink r:id="rId14">
        <w:r>
          <w:rPr>
            <w:rStyle w:val="Hyperlink"/>
            <w:rFonts w:ascii="Times New Roman" w:hAnsi="Times New Roman"/>
            <w:b w:val="false"/>
            <w:i w:val="false"/>
            <w:color w:val="000000"/>
            <w:sz w:val="22"/>
          </w:rPr>
          <w:t>252E.12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w:t>
      </w:r>
      <w:r>
        <w:rPr>
          <w:rFonts w:ascii="Times New Roman" w:hAnsi="Times New Roman"/>
          <w:b w:val="false"/>
          <w:i w:val="false"/>
          <w:color w:val="000000"/>
          <w:sz w:val="22"/>
        </w:rPr>
        <w:t> </w:t>
      </w:r>
      <w:r>
        <w:rPr>
          <w:rFonts w:ascii="Times New Roman" w:hAnsi="Times New Roman"/>
          <w:b w:val="false"/>
          <w:i/>
          <w:color w:val="000000"/>
          <w:sz w:val="22"/>
        </w:rPr>
        <w:t xml:space="preserve">Health care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obligor was ordered to provide health care coverage under an order but did not comply with the order, child support services may implement the order by forwarding to the employer a copy of the order, an ex parte order as provided in Iowa Code section </w:t>
      </w:r>
      <w:hyperlink r:id="rId15">
        <w:r>
          <w:rPr>
            <w:rStyle w:val="Hyperlink"/>
            <w:rFonts w:ascii="Times New Roman" w:hAnsi="Times New Roman"/>
            <w:b w:val="false"/>
            <w:i w:val="false"/>
            <w:color w:val="000000"/>
            <w:sz w:val="22"/>
          </w:rPr>
          <w:t>252E.4</w:t>
        </w:r>
      </w:hyperlink>
      <w:r>
        <w:rPr>
          <w:rFonts w:ascii="Times New Roman" w:hAnsi="Times New Roman"/>
          <w:b w:val="false"/>
          <w:i w:val="false"/>
          <w:color w:val="000000"/>
          <w:sz w:val="22"/>
        </w:rPr>
        <w:t>, or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child support services implements an order under this subrule, child support services will send a notice to the obligor at the last-known address of the obligor by regular mail. The notice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obligor’s right to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process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obligor’s right to file a motion to quash with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employment. </w:t>
      </w:r>
      <w:r>
        <w:rPr>
          <w:rFonts w:ascii="Times New Roman" w:hAnsi="Times New Roman"/>
          <w:b w:val="false"/>
          <w:i w:val="false"/>
          <w:color w:val="000000"/>
          <w:sz w:val="22"/>
        </w:rPr>
        <w:t>When child support services receives information indicating the obligor’s employment has terminated, child support services will  secure the status of the health benefit plan by sending a form prescribed by the department  to the employer.</w:t>
      </w:r>
    </w:p>
    <w:p>
      <w:pPr>
        <w:spacing w:before="0" w:after="0"/>
        <w:ind w:left="120"/>
        <w:jc w:val="both"/>
      </w:pPr>
      <w:r>
        <w:rPr>
          <w:rFonts w:ascii="Times New Roman" w:hAnsi="Times New Roman"/>
          <w:b w:val="false"/>
          <w:i w:val="false"/>
          <w:color w:val="000000"/>
          <w:sz w:val="22"/>
        </w:rPr>
        <w:t>If no response is received within 30 days of sending a form prescribed by the department, child support services will send a second request on a form prescribed by the department to the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441—98.5</w:t>
      </w:r>
      <w:r>
        <w:rPr>
          <w:rFonts w:ascii="Times New Roman" w:hAnsi="Times New Roman"/>
          <w:b/>
          <w:i w:val="false"/>
          <w:color w:val="000000"/>
          <w:sz w:val="22"/>
        </w:rPr>
        <w:t xml:space="preserve">(252E) </w:t>
      </w:r>
      <w:r>
        <w:rPr>
          <w:rFonts w:ascii="Times New Roman" w:hAnsi="Times New Roman"/>
          <w:b/>
          <w:i w:val="false"/>
          <w:color w:val="000000"/>
          <w:sz w:val="22"/>
        </w:rPr>
        <w:t xml:space="preserve">Contesting enforcement of medical support. </w:t>
      </w:r>
      <w:r>
        <w:rPr>
          <w:rFonts w:ascii="Times New Roman" w:hAnsi="Times New Roman"/>
          <w:b w:val="false"/>
          <w:i w:val="false"/>
          <w:color w:val="000000"/>
          <w:sz w:val="22"/>
        </w:rPr>
        <w:t>The obligor may contest the enforcement of medical support by means of an informal conference with child support services, or by filing a motion to quash.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98.5(1)</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w:t>
      </w:r>
      <w:r>
        <w:rPr>
          <w:rFonts w:ascii="Times New Roman" w:hAnsi="Times New Roman"/>
          <w:b w:val="false"/>
          <w:i w:val="false"/>
          <w:color w:val="000000"/>
          <w:sz w:val="22"/>
        </w:rPr>
        <w:t xml:space="preserve">Procedures for filing a motion to quash the order are specified under Iowa Code sections </w:t>
      </w:r>
      <w:hyperlink r:id="rId16">
        <w:r>
          <w:rPr>
            <w:rStyle w:val="Hyperlink"/>
            <w:rFonts w:ascii="Times New Roman" w:hAnsi="Times New Roman"/>
            <w:b w:val="false"/>
            <w:i w:val="false"/>
            <w:color w:val="000000"/>
            <w:sz w:val="22"/>
          </w:rPr>
          <w:t>252D.31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252E.6A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will be entitled to only one informal conference for each new employer to which child support services has forwarded a form prescribed by the department  or an order under Iowa Code section </w:t>
      </w:r>
      <w:hyperlink r:id="rId18">
        <w:r>
          <w:rPr>
            <w:rStyle w:val="Hyperlink"/>
            <w:rFonts w:ascii="Times New Roman" w:hAnsi="Times New Roman"/>
            <w:b w:val="false"/>
            <w:i w:val="false"/>
            <w:color w:val="000000"/>
            <w:sz w:val="22"/>
          </w:rPr>
          <w:t>252E.4</w:t>
        </w:r>
      </w:hyperlink>
      <w:r>
        <w:rPr>
          <w:rFonts w:ascii="Times New Roman" w:hAnsi="Times New Roman"/>
          <w:b w:val="false"/>
          <w:i w:val="false"/>
          <w:color w:val="000000"/>
          <w:sz w:val="22"/>
        </w:rPr>
        <w:t xml:space="preserve"> to enforce medical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for the informal conference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inform the obligor in writing of the right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obligor may request an informal conference with child support services if the obligor believes the enforcement was entered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obligor shall request an informal conference in writing, within 15 calendar days from the date of the notice of the right to an informal conference, or at any time if a mistake of fact regarding the identity of the obligor is believed to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schedule an informal conference within 15 calendar days of the receipt of a written request from the obligor or the obligor’s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conduct the conference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obligor fails to attend the conference, only one alternative time will be scheduled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issue a written decision to the obligor within ten calendar days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issues to be reviewed at the conference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identity of the obligor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obligor is already providing health care coverage for the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availability of dependent health care coverage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obligor was ordered to provide health care coverage under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in an informal conference will in no way affect the right of the obligor to file a motion to quash the order under Iowa Code section </w:t>
      </w:r>
      <w:hyperlink r:id="rId19">
        <w:r>
          <w:rPr>
            <w:rStyle w:val="Hyperlink"/>
            <w:rFonts w:ascii="Times New Roman" w:hAnsi="Times New Roman"/>
            <w:b w:val="false"/>
            <w:i w:val="false"/>
            <w:color w:val="000000"/>
            <w:sz w:val="22"/>
          </w:rPr>
          <w:t>252E.6A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441—98.6</w:t>
      </w:r>
      <w:r>
        <w:rPr>
          <w:rFonts w:ascii="Times New Roman" w:hAnsi="Times New Roman"/>
          <w:b/>
          <w:i w:val="false"/>
          <w:color w:val="000000"/>
          <w:sz w:val="22"/>
        </w:rPr>
        <w:t xml:space="preserve">(252D) </w:t>
      </w:r>
      <w:r>
        <w:rPr>
          <w:rFonts w:ascii="Times New Roman" w:hAnsi="Times New Roman"/>
          <w:b/>
          <w:i w:val="false"/>
          <w:color w:val="000000"/>
          <w:sz w:val="22"/>
        </w:rPr>
        <w:t xml:space="preserve">Income withholding of delinquent support. </w:t>
      </w:r>
      <w:r>
        <w:rPr>
          <w:rFonts w:ascii="Times New Roman" w:hAnsi="Times New Roman"/>
          <w:b w:val="false"/>
          <w:i w:val="false"/>
          <w:color w:val="000000"/>
          <w:sz w:val="22"/>
        </w:rPr>
        <w:t xml:space="preserve">When there is a delinquency in an amount equal to the support payable for one month as specified by an order for support or reimbursement order and child support services is providing services under </w:t>
      </w:r>
      <w:hyperlink r:id="rId20">
        <w:r>
          <w:rPr>
            <w:rStyle w:val="Hyperlink"/>
            <w:rFonts w:ascii="Times New Roman" w:hAnsi="Times New Roman"/>
            <w:b w:val="false"/>
            <w:i w:val="false"/>
            <w:color w:val="000000"/>
            <w:sz w:val="22"/>
          </w:rPr>
          <w:t>441—Chapter 5</w:t>
        </w:r>
      </w:hyperlink>
      <w:r>
        <w:rPr>
          <w:rFonts w:ascii="Times New Roman" w:hAnsi="Times New Roman"/>
          <w:b w:val="false"/>
          <w:i w:val="false"/>
          <w:color w:val="000000"/>
          <w:sz w:val="22"/>
        </w:rPr>
        <w:t>, child support services will  enter an order to withhold the obligor’s income not exempt by state or federal law to require the income withheld to be paid to the collection services center to pay the support obligation. An income withholding order will also be entered to collect the unpaid balance of a judgment for the reimbursement of a support debt when a repayment schedule is not specified in the order establishing the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441—98.7</w:t>
      </w:r>
      <w:r>
        <w:rPr>
          <w:rFonts w:ascii="Times New Roman" w:hAnsi="Times New Roman"/>
          <w:b/>
          <w:i w:val="false"/>
          <w:color w:val="000000"/>
          <w:sz w:val="22"/>
        </w:rPr>
        <w:t xml:space="preserve">(252D) </w:t>
      </w:r>
      <w:r>
        <w:rPr>
          <w:rFonts w:ascii="Times New Roman" w:hAnsi="Times New Roman"/>
          <w:b/>
          <w:i w:val="false"/>
          <w:color w:val="000000"/>
          <w:sz w:val="22"/>
        </w:rPr>
        <w:t xml:space="preserve">Income withholding amounts. </w:t>
      </w:r>
      <w:r>
        <w:rPr>
          <w:rFonts w:ascii="Times New Roman" w:hAnsi="Times New Roman"/>
          <w:b w:val="false"/>
          <w:i w:val="false"/>
          <w:color w:val="000000"/>
          <w:sz w:val="22"/>
        </w:rPr>
        <w:t>Child support services will determine the amount to be withheld by the employer or other income providers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w:t>
      </w:r>
      <w:r>
        <w:rPr>
          <w:rFonts w:ascii="Times New Roman" w:hAnsi="Times New Roman"/>
          <w:b w:val="false"/>
          <w:i w:val="false"/>
          <w:color w:val="000000"/>
          <w:sz w:val="22"/>
        </w:rPr>
        <w:t> </w:t>
      </w:r>
      <w:r>
        <w:rPr>
          <w:rFonts w:ascii="Times New Roman" w:hAnsi="Times New Roman"/>
          <w:b w:val="false"/>
          <w:i/>
          <w:color w:val="000000"/>
          <w:sz w:val="22"/>
        </w:rPr>
        <w:t xml:space="preserve">Current support obligation exists. </w:t>
      </w:r>
      <w:r>
        <w:rPr>
          <w:rFonts w:ascii="Times New Roman" w:hAnsi="Times New Roman"/>
          <w:b w:val="false"/>
          <w:i w:val="false"/>
          <w:color w:val="000000"/>
          <w:sz w:val="22"/>
        </w:rPr>
        <w:t>When a current support obligation exists, the amount withheld will be an amount equal to the current support obligation, and an additional amount equal to 20 percent of the current support obligation to be applied toward the liquidation of any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w:t>
      </w:r>
      <w:r>
        <w:rPr>
          <w:rFonts w:ascii="Times New Roman" w:hAnsi="Times New Roman"/>
          <w:b w:val="false"/>
          <w:i w:val="false"/>
          <w:color w:val="000000"/>
          <w:sz w:val="22"/>
        </w:rPr>
        <w:t> </w:t>
      </w:r>
      <w:r>
        <w:rPr>
          <w:rFonts w:ascii="Times New Roman" w:hAnsi="Times New Roman"/>
          <w:b w:val="false"/>
          <w:i/>
          <w:color w:val="000000"/>
          <w:sz w:val="22"/>
        </w:rPr>
        <w:t xml:space="preserve">Current obligation ended. </w:t>
      </w:r>
      <w:r>
        <w:rPr>
          <w:rFonts w:ascii="Times New Roman" w:hAnsi="Times New Roman"/>
          <w:b w:val="false"/>
          <w:i w:val="false"/>
          <w:color w:val="000000"/>
          <w:sz w:val="22"/>
        </w:rPr>
        <w:t>When the current support obligation has ended or has been suspended, the income withholding order will remain in effect until any delinquency has been satisfied. The amount withheld will be equal to the amount of the most recent prior current support obligation that is greater than zero. However, in the following circumstances, the amount withheld will be 20 percent of the amount owed for current support at the time the obligation ended or was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has been a change of court-ordered physical care from the obligee to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obligee and obligor have reconciled and have obtained a modification ending the current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current obligation is suspended through the suspension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 foster care case, the order for parental liability ended when the child left placement, or an order ending the liability has been entered and the child in foster care has returned to the home of a parent ordered to pay parental liability. In this situation, the amount withheld will be reduced to 20 percent of the current support amount when the obligation ended, but only for the parent with whom the child resides.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w:t>
      </w:r>
      <w:r>
        <w:rPr>
          <w:rFonts w:ascii="Times New Roman" w:hAnsi="Times New Roman"/>
          <w:b w:val="false"/>
          <w:i w:val="false"/>
          <w:color w:val="000000"/>
          <w:sz w:val="22"/>
        </w:rPr>
        <w:t> </w:t>
      </w:r>
      <w:r>
        <w:rPr>
          <w:rFonts w:ascii="Times New Roman" w:hAnsi="Times New Roman"/>
          <w:b w:val="false"/>
          <w:i/>
          <w:color w:val="000000"/>
          <w:sz w:val="22"/>
        </w:rPr>
        <w:t xml:space="preserve">No support ordered. </w:t>
      </w:r>
      <w:r>
        <w:rPr>
          <w:rFonts w:ascii="Times New Roman" w:hAnsi="Times New Roman"/>
          <w:b w:val="false"/>
          <w:i w:val="false"/>
          <w:color w:val="000000"/>
          <w:sz w:val="22"/>
        </w:rPr>
        <w:t>When there is no current child support ordered and the obligation is solely the result of a judgment that does not specify a repayment schedule, the withholding amount will be set at the amount for one person from the family investment program (FIP) schedule of basic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w:t>
      </w:r>
      <w:r>
        <w:rPr>
          <w:rFonts w:ascii="Times New Roman" w:hAnsi="Times New Roman"/>
          <w:b w:val="false"/>
          <w:i w:val="false"/>
          <w:color w:val="000000"/>
          <w:sz w:val="22"/>
        </w:rPr>
        <w:t> </w:t>
      </w:r>
      <w:r>
        <w:rPr>
          <w:rFonts w:ascii="Times New Roman" w:hAnsi="Times New Roman"/>
          <w:b w:val="false"/>
          <w:i/>
          <w:color w:val="000000"/>
          <w:sz w:val="22"/>
        </w:rPr>
        <w:t xml:space="preserve">Lump-sum income source. </w:t>
      </w:r>
      <w:r>
        <w:rPr>
          <w:rFonts w:ascii="Times New Roman" w:hAnsi="Times New Roman"/>
          <w:b w:val="false"/>
          <w:i w:val="false"/>
          <w:color w:val="000000"/>
          <w:sz w:val="22"/>
        </w:rPr>
        <w:t xml:space="preserve">Notwithstanding subrules </w:t>
      </w:r>
      <w:r>
        <w:rPr>
          <w:rFonts w:ascii="Times New Roman" w:hAnsi="Times New Roman"/>
          <w:b w:val="false"/>
          <w:i w:val="false"/>
          <w:color w:val="000000"/>
          <w:sz w:val="22"/>
        </w:rPr>
        <w:t>98.7(1)</w:t>
      </w:r>
      <w:r>
        <w:rPr>
          <w:rFonts w:ascii="Times New Roman" w:hAnsi="Times New Roman"/>
          <w:b w:val="false"/>
          <w:i w:val="false"/>
          <w:color w:val="000000"/>
          <w:sz w:val="22"/>
        </w:rPr>
        <w:t xml:space="preserve">, </w:t>
      </w:r>
      <w:r>
        <w:rPr>
          <w:rFonts w:ascii="Times New Roman" w:hAnsi="Times New Roman"/>
          <w:b w:val="false"/>
          <w:i w:val="false"/>
          <w:color w:val="000000"/>
          <w:sz w:val="22"/>
        </w:rPr>
        <w:t>98.7(2)</w:t>
      </w:r>
      <w:r>
        <w:rPr>
          <w:rFonts w:ascii="Times New Roman" w:hAnsi="Times New Roman"/>
          <w:b w:val="false"/>
          <w:i w:val="false"/>
          <w:color w:val="000000"/>
          <w:sz w:val="22"/>
        </w:rPr>
        <w:t xml:space="preserve">, and </w:t>
      </w:r>
      <w:r>
        <w:rPr>
          <w:rFonts w:ascii="Times New Roman" w:hAnsi="Times New Roman"/>
          <w:b w:val="false"/>
          <w:i w:val="false"/>
          <w:color w:val="000000"/>
          <w:sz w:val="22"/>
        </w:rPr>
        <w:t>98.7(3)</w:t>
      </w:r>
      <w:r>
        <w:rPr>
          <w:rFonts w:ascii="Times New Roman" w:hAnsi="Times New Roman"/>
          <w:b w:val="false"/>
          <w:i w:val="false"/>
          <w:color w:val="000000"/>
          <w:sz w:val="22"/>
        </w:rPr>
        <w:t>, when the obligor is paid by a lump-sum income source, the withholding amount may include all current and delinquent support due through the current month. Lump-sum income includes income received in a sole payment or in payments that occur at two-month or greater intervals.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441—98.8</w:t>
      </w:r>
      <w:r>
        <w:rPr>
          <w:rFonts w:ascii="Times New Roman" w:hAnsi="Times New Roman"/>
          <w:b/>
          <w:i w:val="false"/>
          <w:color w:val="000000"/>
          <w:sz w:val="22"/>
        </w:rPr>
        <w:t xml:space="preserve">(252D) </w:t>
      </w:r>
      <w:r>
        <w:rPr>
          <w:rFonts w:ascii="Times New Roman" w:hAnsi="Times New Roman"/>
          <w:b/>
          <w:i w:val="false"/>
          <w:color w:val="000000"/>
          <w:sz w:val="22"/>
        </w:rPr>
        <w:t xml:space="preserve">Amendment of amount of withholding due to hardship.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98.8(1)</w:t>
      </w:r>
      <w:r>
        <w:rPr>
          <w:rFonts w:ascii="Times New Roman" w:hAnsi="Times New Roman"/>
          <w:b w:val="false"/>
          <w:i w:val="false"/>
          <w:color w:val="000000"/>
          <w:sz w:val="22"/>
        </w:rPr>
        <w:t> </w:t>
      </w:r>
      <w:r>
        <w:rPr>
          <w:rFonts w:ascii="Times New Roman" w:hAnsi="Times New Roman"/>
          <w:b w:val="false"/>
          <w:i/>
          <w:color w:val="000000"/>
          <w:sz w:val="22"/>
        </w:rPr>
        <w:t xml:space="preserve">Request for amendment. </w:t>
      </w:r>
      <w:r>
        <w:rPr>
          <w:rFonts w:ascii="Times New Roman" w:hAnsi="Times New Roman"/>
          <w:b w:val="false"/>
          <w:i w:val="false"/>
          <w:color w:val="000000"/>
          <w:sz w:val="22"/>
        </w:rPr>
        <w:t xml:space="preserve">If subrule </w:t>
      </w:r>
      <w:r>
        <w:rPr>
          <w:rFonts w:ascii="Times New Roman" w:hAnsi="Times New Roman"/>
          <w:b w:val="false"/>
          <w:i w:val="false"/>
          <w:color w:val="000000"/>
          <w:sz w:val="22"/>
        </w:rPr>
        <w:t>98.7(2)</w:t>
      </w:r>
      <w:r>
        <w:rPr>
          <w:rFonts w:ascii="Times New Roman" w:hAnsi="Times New Roman"/>
          <w:b w:val="false"/>
          <w:i w:val="false"/>
          <w:color w:val="000000"/>
          <w:sz w:val="22"/>
        </w:rPr>
        <w:t xml:space="preserve"> or </w:t>
      </w:r>
      <w:r>
        <w:rPr>
          <w:rFonts w:ascii="Times New Roman" w:hAnsi="Times New Roman"/>
          <w:b w:val="false"/>
          <w:i w:val="false"/>
          <w:color w:val="000000"/>
          <w:sz w:val="22"/>
        </w:rPr>
        <w:t>98.7(3)</w:t>
      </w:r>
      <w:r>
        <w:rPr>
          <w:rFonts w:ascii="Times New Roman" w:hAnsi="Times New Roman"/>
          <w:b w:val="false"/>
          <w:i w:val="false"/>
          <w:color w:val="000000"/>
          <w:sz w:val="22"/>
        </w:rPr>
        <w:t xml:space="preserve"> applies, the obligor may request at any time an amendment of the amount withheld as payment toward the delinquency or reimbursement on the grounds of hardship. The obligor must submit the request in writing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w:t>
      </w:r>
      <w:r>
        <w:rPr>
          <w:rFonts w:ascii="Times New Roman" w:hAnsi="Times New Roman"/>
          <w:b w:val="false"/>
          <w:i w:val="false"/>
          <w:color w:val="000000"/>
          <w:sz w:val="22"/>
        </w:rPr>
        <w:t> </w:t>
      </w:r>
      <w:r>
        <w:rPr>
          <w:rFonts w:ascii="Times New Roman" w:hAnsi="Times New Roman"/>
          <w:b w:val="false"/>
          <w:i/>
          <w:color w:val="000000"/>
          <w:sz w:val="22"/>
        </w:rPr>
        <w:t xml:space="preserve">Hardship criterion. </w:t>
      </w:r>
      <w:r>
        <w:rPr>
          <w:rFonts w:ascii="Times New Roman" w:hAnsi="Times New Roman"/>
          <w:b w:val="false"/>
          <w:i w:val="false"/>
          <w:color w:val="000000"/>
          <w:sz w:val="22"/>
        </w:rPr>
        <w:t xml:space="preserve">Hardship exists if the obligor’s income is equal to or less than 200 percent of the poverty level for one person according to the poverty guidelines updated periodically in the Federal Register by the U.S. Department of Health and Human Services under the authority of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9902(2)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hardship is claimed by the obligor, child support services may verify income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or other income provider of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state employment security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records available in accordance with Iowa Code section </w:t>
      </w:r>
      <w:hyperlink r:id="rId21">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hardship criterion is met, the amount withheld as payment toward the delinquency may be amended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obligor’s gross yearly income will be divided by 200 percent of the established yearly gross poverty level income for one person. That amount will be multiplied by .5. The resulting figure will be multiplied by the most recent prior current support obligation or the amount determined pursuant to subrule </w:t>
      </w:r>
      <w:r>
        <w:rPr>
          <w:rFonts w:ascii="Times New Roman" w:hAnsi="Times New Roman"/>
          <w:b w:val="false"/>
          <w:i w:val="false"/>
          <w:color w:val="000000"/>
          <w:sz w:val="22"/>
        </w:rPr>
        <w:t>98.7(3)</w:t>
      </w:r>
      <w:r>
        <w:rPr>
          <w:rFonts w:ascii="Times New Roman" w:hAnsi="Times New Roman"/>
          <w:b w:val="false"/>
          <w:i w:val="false"/>
          <w:color w:val="000000"/>
          <w:sz w:val="22"/>
        </w:rPr>
        <w:t>, as applicable, to determine the amended amount. Notwithstanding this calculation, the amended amount will not be less than $15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criteria for withholding 20 percent toward liquidation of any delinquency are also met, the lesser of 20 percent or the amended amount determined in subparagraph </w:t>
      </w:r>
      <w:r>
        <w:rPr>
          <w:rFonts w:ascii="Times New Roman" w:hAnsi="Times New Roman"/>
          <w:b w:val="false"/>
          <w:i w:val="false"/>
          <w:color w:val="000000"/>
          <w:sz w:val="22"/>
        </w:rPr>
        <w:t>98.8(2)</w:t>
      </w:r>
      <w:r>
        <w:rPr>
          <w:rFonts w:ascii="Times New Roman" w:hAnsi="Times New Roman"/>
          <w:b w:val="false"/>
          <w:i/>
          <w:color w:val="000000"/>
          <w:sz w:val="22"/>
        </w:rPr>
        <w:t>“b”</w:t>
      </w:r>
      <w:r>
        <w:rPr>
          <w:rFonts w:ascii="Times New Roman" w:hAnsi="Times New Roman"/>
          <w:b w:val="false"/>
          <w:i w:val="false"/>
          <w:color w:val="000000"/>
          <w:sz w:val="22"/>
        </w:rPr>
        <w:t>(1)</w:t>
      </w:r>
      <w:r>
        <w:rPr>
          <w:rFonts w:ascii="Times New Roman" w:hAnsi="Times New Roman"/>
          <w:b w:val="false"/>
          <w:i w:val="false"/>
          <w:color w:val="000000"/>
          <w:sz w:val="22"/>
        </w:rPr>
        <w:t xml:space="preserve"> is to be withheld.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w:t>
      </w:r>
      <w:r>
        <w:rPr>
          <w:rFonts w:ascii="Times New Roman" w:hAnsi="Times New Roman"/>
          <w:b w:val="false"/>
          <w:i w:val="false"/>
          <w:color w:val="000000"/>
          <w:sz w:val="22"/>
        </w:rPr>
        <w:t> </w:t>
      </w:r>
      <w:r>
        <w:rPr>
          <w:rFonts w:ascii="Times New Roman" w:hAnsi="Times New Roman"/>
          <w:b w:val="false"/>
          <w:i/>
          <w:color w:val="000000"/>
          <w:sz w:val="22"/>
        </w:rPr>
        <w:t xml:space="preserve">Hardship period. </w:t>
      </w:r>
      <w:r>
        <w:rPr>
          <w:rFonts w:ascii="Times New Roman" w:hAnsi="Times New Roman"/>
          <w:b w:val="false"/>
          <w:i w:val="false"/>
          <w:color w:val="000000"/>
          <w:sz w:val="22"/>
        </w:rPr>
        <w:t xml:space="preserve">If the hardship criterion in subrule </w:t>
      </w:r>
      <w:r>
        <w:rPr>
          <w:rFonts w:ascii="Times New Roman" w:hAnsi="Times New Roman"/>
          <w:b w:val="false"/>
          <w:i w:val="false"/>
          <w:color w:val="000000"/>
          <w:sz w:val="22"/>
        </w:rPr>
        <w:t>98.8(2)</w:t>
      </w:r>
      <w:r>
        <w:rPr>
          <w:rFonts w:ascii="Times New Roman" w:hAnsi="Times New Roman"/>
          <w:b w:val="false"/>
          <w:i w:val="false"/>
          <w:color w:val="000000"/>
          <w:sz w:val="22"/>
        </w:rPr>
        <w:t xml:space="preserve"> is met, child support services will grant the amended amount of withholding for a period of two years, subject to the provisions of subrule </w:t>
      </w:r>
      <w:r>
        <w:rPr>
          <w:rFonts w:ascii="Times New Roman" w:hAnsi="Times New Roman"/>
          <w:b w:val="false"/>
          <w:i w:val="false"/>
          <w:color w:val="000000"/>
          <w:sz w:val="22"/>
        </w:rPr>
        <w:t>98.8(6)</w:t>
      </w:r>
      <w:r>
        <w:rPr>
          <w:rFonts w:ascii="Times New Roman" w:hAnsi="Times New Roman"/>
          <w:b w:val="false"/>
          <w:i w:val="false"/>
          <w:color w:val="000000"/>
          <w:sz w:val="22"/>
        </w:rPr>
        <w:t>. However, if the obligor is receiving social security disability benefits, social security retirement benefits, or supplemental security income disability benefits, the obligor is deemed to continue to meet the hardship criterion for the duration of those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w:t>
      </w:r>
      <w:r>
        <w:rPr>
          <w:rFonts w:ascii="Times New Roman" w:hAnsi="Times New Roman"/>
          <w:b w:val="false"/>
          <w:i w:val="false"/>
          <w:color w:val="000000"/>
          <w:sz w:val="22"/>
        </w:rPr>
        <w:t> </w:t>
      </w:r>
      <w:r>
        <w:rPr>
          <w:rFonts w:ascii="Times New Roman" w:hAnsi="Times New Roman"/>
          <w:b w:val="false"/>
          <w:i/>
          <w:color w:val="000000"/>
          <w:sz w:val="22"/>
        </w:rPr>
        <w:t xml:space="preserve">Denying requests. </w:t>
      </w:r>
      <w:r>
        <w:rPr>
          <w:rFonts w:ascii="Times New Roman" w:hAnsi="Times New Roman"/>
          <w:b w:val="false"/>
          <w:i w:val="false"/>
          <w:color w:val="000000"/>
          <w:sz w:val="22"/>
        </w:rPr>
        <w:t>A hardship request may be denied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criterion in subrule </w:t>
      </w:r>
      <w:r>
        <w:rPr>
          <w:rFonts w:ascii="Times New Roman" w:hAnsi="Times New Roman"/>
          <w:b w:val="false"/>
          <w:i w:val="false"/>
          <w:color w:val="000000"/>
          <w:sz w:val="22"/>
        </w:rPr>
        <w:t>98.8(2)</w:t>
      </w:r>
      <w:r>
        <w:rPr>
          <w:rFonts w:ascii="Times New Roman" w:hAnsi="Times New Roman"/>
          <w:b w:val="false"/>
          <w:i w:val="false"/>
          <w:color w:val="000000"/>
          <w:sz w:val="22"/>
        </w:rPr>
        <w:t xml:space="preserve"> is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obligor has been granted an amended amount of withholding based on this rule within the last two years and that hardship period will not expire in less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obligor’s previous hardship period expired within the last six months and, within 30 days prior to the expiration date of the previous hardship period, the obligor did not submit the following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request for hardship;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obligor’s income, and child support services was not able to verify the obligor’s income as described in paragraph </w:t>
      </w:r>
      <w:r>
        <w:rPr>
          <w:rFonts w:ascii="Times New Roman" w:hAnsi="Times New Roman"/>
          <w:b w:val="false"/>
          <w:i w:val="false"/>
          <w:color w:val="000000"/>
          <w:sz w:val="22"/>
        </w:rPr>
        <w:t>98.8(2)</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98.8(5)</w:t>
      </w:r>
      <w:r>
        <w:rPr>
          <w:rFonts w:ascii="Times New Roman" w:hAnsi="Times New Roman"/>
          <w:b w:val="false"/>
          <w:i w:val="false"/>
          <w:color w:val="000000"/>
          <w:sz w:val="22"/>
        </w:rPr>
        <w:t> </w:t>
      </w:r>
      <w:r>
        <w:rPr>
          <w:rFonts w:ascii="Times New Roman" w:hAnsi="Times New Roman"/>
          <w:b w:val="false"/>
          <w:i/>
          <w:color w:val="000000"/>
          <w:sz w:val="22"/>
        </w:rPr>
        <w:t xml:space="preserve">Notice requirements. </w:t>
      </w:r>
      <w:r>
        <w:rPr>
          <w:rFonts w:ascii="Times New Roman" w:hAnsi="Times New Roman"/>
          <w:b w:val="false"/>
          <w:i w:val="false"/>
          <w:color w:val="000000"/>
          <w:sz w:val="22"/>
        </w:rPr>
        <w:t>Child support services will provide written notification to the obligor of the result of the hardship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hardship request is granted, the written notification will include the amended amount of withholding and the date the hardship period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hardship request is denied, the written notification will include the reason for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98.8(6)</w:t>
      </w:r>
      <w:r>
        <w:rPr>
          <w:rFonts w:ascii="Times New Roman" w:hAnsi="Times New Roman"/>
          <w:b w:val="false"/>
          <w:i w:val="false"/>
          <w:color w:val="000000"/>
          <w:sz w:val="22"/>
        </w:rPr>
        <w:t> </w:t>
      </w:r>
      <w:r>
        <w:rPr>
          <w:rFonts w:ascii="Times New Roman" w:hAnsi="Times New Roman"/>
          <w:b w:val="false"/>
          <w:i/>
          <w:color w:val="000000"/>
          <w:sz w:val="22"/>
        </w:rPr>
        <w:t xml:space="preserve">Termination of hardship prior to expiration date. </w:t>
      </w:r>
      <w:r>
        <w:rPr>
          <w:rFonts w:ascii="Times New Roman" w:hAnsi="Times New Roman"/>
          <w:b w:val="false"/>
          <w:i w:val="false"/>
          <w:color w:val="000000"/>
          <w:sz w:val="22"/>
        </w:rPr>
        <w:t>The hardship period will automatically end, regardless of expiration date, if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support obligation is added to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current support obligation was previously suspended and is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delinquency has been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obligor was receiving social security disability benefits, social security retirement benefits, or supplemental security income disability benefits at the time the hardship request was granted, and child support services has verified that the obligor is no longer receiving social security disability benefits, social security retirement benefits, or supplemental security income disability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441—98.9</w:t>
      </w:r>
      <w:r>
        <w:rPr>
          <w:rFonts w:ascii="Times New Roman" w:hAnsi="Times New Roman"/>
          <w:b/>
          <w:i w:val="false"/>
          <w:color w:val="000000"/>
          <w:sz w:val="22"/>
        </w:rPr>
        <w:t xml:space="preserve">(252D) </w:t>
      </w:r>
      <w:r>
        <w:rPr>
          <w:rFonts w:ascii="Times New Roman" w:hAnsi="Times New Roman"/>
          <w:b/>
          <w:i w:val="false"/>
          <w:color w:val="000000"/>
          <w:sz w:val="22"/>
        </w:rPr>
        <w:t xml:space="preserve">Immediate income withholding. </w:t>
      </w:r>
      <w:r>
        <w:rPr>
          <w:rFonts w:ascii="Times New Roman" w:hAnsi="Times New Roman"/>
          <w:b w:val="false"/>
          <w:i w:val="false"/>
          <w:color w:val="000000"/>
          <w:sz w:val="22"/>
        </w:rPr>
        <w:t xml:space="preserve">Immediate withholding of income pursuant to Iowa Code section </w:t>
      </w:r>
      <w:hyperlink r:id="rId22">
        <w:r>
          <w:rPr>
            <w:rStyle w:val="Hyperlink"/>
            <w:rFonts w:ascii="Times New Roman" w:hAnsi="Times New Roman"/>
            <w:b w:val="false"/>
            <w:i w:val="false"/>
            <w:color w:val="000000"/>
            <w:sz w:val="22"/>
          </w:rPr>
          <w:t>252D.8</w:t>
        </w:r>
      </w:hyperlink>
      <w:r>
        <w:rPr>
          <w:rFonts w:ascii="Times New Roman" w:hAnsi="Times New Roman"/>
          <w:b w:val="false"/>
          <w:i w:val="false"/>
          <w:color w:val="000000"/>
          <w:sz w:val="22"/>
        </w:rPr>
        <w:t xml:space="preserve"> is automatic without additional notice to the obligor unless: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98.9(1)</w:t>
      </w:r>
      <w:r>
        <w:rPr>
          <w:rFonts w:ascii="Times New Roman" w:hAnsi="Times New Roman"/>
          <w:b w:val="false"/>
          <w:i w:val="false"/>
          <w:color w:val="000000"/>
          <w:sz w:val="22"/>
        </w:rPr>
        <w:t> </w:t>
      </w:r>
      <w:r>
        <w:rPr>
          <w:rFonts w:ascii="Times New Roman" w:hAnsi="Times New Roman"/>
          <w:b w:val="false"/>
          <w:i/>
          <w:color w:val="000000"/>
          <w:sz w:val="22"/>
        </w:rPr>
        <w:t xml:space="preserve">Good cause exists. </w:t>
      </w:r>
      <w:r>
        <w:rPr>
          <w:rFonts w:ascii="Times New Roman" w:hAnsi="Times New Roman"/>
          <w:b w:val="false"/>
          <w:i w:val="false"/>
          <w:color w:val="000000"/>
          <w:sz w:val="22"/>
        </w:rPr>
        <w:t>Good cause is found to exist by the court or child support services. For purposes of this rule, “good cause” is defined as the posting of a secured bond by the obligor sufficient to pay all current and future child support obligations, including any delinquency that may accrue.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98.9(2)</w:t>
      </w:r>
      <w:r>
        <w:rPr>
          <w:rFonts w:ascii="Times New Roman" w:hAnsi="Times New Roman"/>
          <w:b w:val="false"/>
          <w:i w:val="false"/>
          <w:color w:val="000000"/>
          <w:sz w:val="22"/>
        </w:rPr>
        <w:t> </w:t>
      </w:r>
      <w:r>
        <w:rPr>
          <w:rFonts w:ascii="Times New Roman" w:hAnsi="Times New Roman"/>
          <w:b w:val="false"/>
          <w:i/>
          <w:color w:val="000000"/>
          <w:sz w:val="22"/>
        </w:rPr>
        <w:t xml:space="preserve">Written agreement exists. </w:t>
      </w:r>
      <w:r>
        <w:rPr>
          <w:rFonts w:ascii="Times New Roman" w:hAnsi="Times New Roman"/>
          <w:b w:val="false"/>
          <w:i w:val="false"/>
          <w:color w:val="000000"/>
          <w:sz w:val="22"/>
        </w:rPr>
        <w:t>A written agreement is reached between both parties that provides for an alternative arrangement for payment of child support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approved by child support services, written agreements between the obligee and obligor to waive immediate income withholding become void when child support is assigned to this state or to another state pursuant to a statute of that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payments pursuant to any written agreement will be paid as directed in Iowa Code sections </w:t>
      </w:r>
      <w:hyperlink r:id="rId23">
        <w:r>
          <w:rPr>
            <w:rStyle w:val="Hyperlink"/>
            <w:rFonts w:ascii="Times New Roman" w:hAnsi="Times New Roman"/>
            <w:b w:val="false"/>
            <w:i w:val="false"/>
            <w:color w:val="000000"/>
            <w:sz w:val="22"/>
          </w:rPr>
          <w:t>252B.14</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598.22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441—98.10</w:t>
      </w:r>
      <w:r>
        <w:rPr>
          <w:rFonts w:ascii="Times New Roman" w:hAnsi="Times New Roman"/>
          <w:b/>
          <w:i w:val="false"/>
          <w:color w:val="000000"/>
          <w:sz w:val="22"/>
        </w:rPr>
        <w:t xml:space="preserve">(252D) </w:t>
      </w:r>
      <w:r>
        <w:rPr>
          <w:rFonts w:ascii="Times New Roman" w:hAnsi="Times New Roman"/>
          <w:b/>
          <w:i w:val="false"/>
          <w:color w:val="000000"/>
          <w:sz w:val="22"/>
        </w:rPr>
        <w:t xml:space="preserve">Approval of request for immediate income withholding. </w:t>
      </w:r>
      <w:r>
        <w:rPr>
          <w:rFonts w:ascii="Times New Roman" w:hAnsi="Times New Roman"/>
          <w:b w:val="false"/>
          <w:i w:val="false"/>
          <w:color w:val="000000"/>
          <w:sz w:val="22"/>
        </w:rPr>
        <w:t>When the obligee or other party to the proceeding requests immediate withholding, child support services will  determine whether the request will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98.10(1)</w:t>
      </w:r>
      <w:r>
        <w:rPr>
          <w:rFonts w:ascii="Times New Roman" w:hAnsi="Times New Roman"/>
          <w:b w:val="false"/>
          <w:i w:val="false"/>
          <w:color w:val="000000"/>
          <w:sz w:val="22"/>
        </w:rPr>
        <w:t> </w:t>
      </w:r>
      <w:r>
        <w:rPr>
          <w:rFonts w:ascii="Times New Roman" w:hAnsi="Times New Roman"/>
          <w:b w:val="false"/>
          <w:i/>
          <w:color w:val="000000"/>
          <w:sz w:val="22"/>
        </w:rPr>
        <w:t xml:space="preserve">Basis for approval. </w:t>
      </w:r>
      <w:r>
        <w:rPr>
          <w:rFonts w:ascii="Times New Roman" w:hAnsi="Times New Roman"/>
          <w:b w:val="false"/>
          <w:i w:val="false"/>
          <w:color w:val="000000"/>
          <w:sz w:val="22"/>
        </w:rPr>
        <w:t>Approval of a request for immediate income withholding by child support services may be based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Past payment record of the obligor that demonstrates an inconsistent compliance with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state of Iowa is providing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Child support services may not approve a request for immediate income withholding on cases where no public assistance has been expended and there is a prior written agreement between the obligee and obligor that has been approved by court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441—98.11</w:t>
      </w:r>
      <w:r>
        <w:rPr>
          <w:rFonts w:ascii="Times New Roman" w:hAnsi="Times New Roman"/>
          <w:b/>
          <w:i w:val="false"/>
          <w:color w:val="000000"/>
          <w:sz w:val="22"/>
        </w:rPr>
        <w:t xml:space="preserve">(252D) </w:t>
      </w:r>
      <w:r>
        <w:rPr>
          <w:rFonts w:ascii="Times New Roman" w:hAnsi="Times New Roman"/>
          <w:b/>
          <w:i w:val="false"/>
          <w:color w:val="000000"/>
          <w:sz w:val="22"/>
        </w:rPr>
        <w:t xml:space="preserve">Immediate income withholding amounts. </w:t>
      </w:r>
      <w:r>
        <w:rPr>
          <w:rFonts w:ascii="Times New Roman" w:hAnsi="Times New Roman"/>
          <w:b w:val="false"/>
          <w:i w:val="false"/>
          <w:color w:val="000000"/>
          <w:sz w:val="22"/>
        </w:rPr>
        <w:t>The amount withheld will be the amount of the current support obligation as specified in the support order. If a judgment for accrued support is established in the support order, the amount withheld will be the amount due for current support and the periodic payment amount due for the accrued support as specified in the order. If no periodic payment for the accrued support is established in the support order, the amount withheld will be the amount due for current support plus 10 percent of the amount of the current obligation to be applied to the accrued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441—98.12</w:t>
      </w:r>
      <w:r>
        <w:rPr>
          <w:rFonts w:ascii="Times New Roman" w:hAnsi="Times New Roman"/>
          <w:b/>
          <w:i w:val="false"/>
          <w:color w:val="000000"/>
          <w:sz w:val="22"/>
        </w:rPr>
        <w:t xml:space="preserve">(252D) </w:t>
      </w:r>
      <w:r>
        <w:rPr>
          <w:rFonts w:ascii="Times New Roman" w:hAnsi="Times New Roman"/>
          <w:b/>
          <w:i w:val="false"/>
          <w:color w:val="000000"/>
          <w:sz w:val="22"/>
        </w:rPr>
        <w:t xml:space="preserve">Immediate income withholding amounts when current support has ended. </w:t>
      </w:r>
      <w:r>
        <w:rPr>
          <w:rFonts w:ascii="Times New Roman" w:hAnsi="Times New Roman"/>
          <w:b w:val="false"/>
          <w:i w:val="false"/>
          <w:color w:val="000000"/>
          <w:sz w:val="22"/>
        </w:rPr>
        <w:t xml:space="preserve">When the child support obligation has ended, the amounts to be withheld will be in accordance with subrule </w:t>
      </w:r>
      <w:r>
        <w:rPr>
          <w:rFonts w:ascii="Times New Roman" w:hAnsi="Times New Roman"/>
          <w:b w:val="false"/>
          <w:i w:val="false"/>
          <w:color w:val="000000"/>
          <w:sz w:val="22"/>
        </w:rPr>
        <w:t>98.7(2)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441—98.13</w:t>
      </w:r>
      <w:r>
        <w:rPr>
          <w:rFonts w:ascii="Times New Roman" w:hAnsi="Times New Roman"/>
          <w:b/>
          <w:i w:val="false"/>
          <w:color w:val="000000"/>
          <w:sz w:val="22"/>
        </w:rPr>
        <w:t xml:space="preserve">(252D,252E) </w:t>
      </w:r>
      <w:r>
        <w:rPr>
          <w:rFonts w:ascii="Times New Roman" w:hAnsi="Times New Roman"/>
          <w:b/>
          <w:i w:val="false"/>
          <w:color w:val="000000"/>
          <w:sz w:val="22"/>
        </w:rPr>
        <w:t xml:space="preserve">Income withholding for medical support. </w:t>
      </w:r>
      <w:r>
        <w:rPr>
          <w:rFonts w:ascii="Times New Roman" w:hAnsi="Times New Roman"/>
          <w:b w:val="false"/>
          <w:i w:val="false"/>
          <w:color w:val="000000"/>
          <w:sz w:val="22"/>
        </w:rPr>
        <w:t xml:space="preserve">An income withholding order or notice of income withholding may also include provisions for enforcement of medical support when medical support is included in the support order. The income withholding order or notice of income withholding may require implementation of dependent health care coverage pursuant to Iowa Code chapter </w:t>
      </w:r>
      <w:hyperlink r:id="rId25">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or the withholding of a dollar amount for medical support. Amounts withheld for medical support will be determined in the same manner as amounts withheld for child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441—98.14</w:t>
      </w:r>
      <w:r>
        <w:rPr>
          <w:rFonts w:ascii="Times New Roman" w:hAnsi="Times New Roman"/>
          <w:b/>
          <w:i w:val="false"/>
          <w:color w:val="000000"/>
          <w:sz w:val="22"/>
        </w:rPr>
        <w:t xml:space="preserve">(252D,252E) </w:t>
      </w:r>
      <w:r>
        <w:rPr>
          <w:rFonts w:ascii="Times New Roman" w:hAnsi="Times New Roman"/>
          <w:b/>
          <w:i w:val="false"/>
          <w:color w:val="000000"/>
          <w:sz w:val="22"/>
        </w:rPr>
        <w:t xml:space="preserve">Maximum amounts to be withheld for income withholding. </w:t>
      </w:r>
      <w:r>
        <w:rPr>
          <w:rFonts w:ascii="Times New Roman" w:hAnsi="Times New Roman"/>
          <w:b w:val="false"/>
          <w:i w:val="false"/>
          <w:color w:val="000000"/>
          <w:sz w:val="22"/>
        </w:rPr>
        <w:t xml:space="preserve">An income withholding order or a notice issued by child support services will require that the employer or other income provider withhold no more than the maximum amounts allowed under the Federal Consumer Credit Protection Act, </w:t>
      </w:r>
      <w:r>
        <w:rPr>
          <w:rFonts w:ascii="Times New Roman" w:hAnsi="Times New Roman"/>
          <w:b w:val="false"/>
          <w:i w:val="false"/>
          <w:color w:val="000000"/>
          <w:sz w:val="22"/>
        </w:rPr>
        <w:t>15 U.S.C.</w:t>
      </w:r>
      <w:r>
        <w:rPr>
          <w:rFonts w:ascii="Times New Roman" w:hAnsi="Times New Roman"/>
          <w:b w:val="false"/>
          <w:i w:val="false"/>
          <w:color w:val="000000"/>
          <w:sz w:val="22"/>
        </w:rPr>
        <w:t xml:space="preserve"> Section 1673(b)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income subject to withholding will be limited to 50 percent of the nonexempt disposable income of the obligor unless there is more than one support order for which the obligor is obligated and the criteria of </w:t>
      </w:r>
      <w:r>
        <w:rPr>
          <w:rFonts w:ascii="Times New Roman" w:hAnsi="Times New Roman"/>
          <w:b w:val="false"/>
          <w:i w:val="false"/>
          <w:color w:val="000000"/>
          <w:sz w:val="22"/>
        </w:rPr>
        <w:t>15 U.S.C.</w:t>
      </w:r>
      <w:r>
        <w:rPr>
          <w:rFonts w:ascii="Times New Roman" w:hAnsi="Times New Roman"/>
          <w:b w:val="false"/>
          <w:i w:val="false"/>
          <w:color w:val="000000"/>
          <w:sz w:val="22"/>
        </w:rPr>
        <w:t xml:space="preserve"> Section 1673(b) (as amended to August 1, 2024) are met, or the obligor agrees to a greater amount within these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98.14(2)</w:t>
      </w:r>
      <w:r>
        <w:rPr>
          <w:rFonts w:ascii="Times New Roman" w:hAnsi="Times New Roman"/>
          <w:b w:val="false"/>
          <w:i w:val="false"/>
          <w:color w:val="000000"/>
          <w:sz w:val="22"/>
        </w:rPr>
        <w:t> </w:t>
      </w:r>
      <w:r>
        <w:rPr>
          <w:rFonts w:ascii="Times New Roman" w:hAnsi="Times New Roman"/>
          <w:b w:val="false"/>
          <w:i w:val="false"/>
          <w:color w:val="000000"/>
          <w:sz w:val="22"/>
        </w:rPr>
        <w:t>Disposable income means that part of the earnings of any individual remaining after the deduction from those earnings of any amounts mandated by law to be withheld.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441—98.15</w:t>
      </w:r>
      <w:r>
        <w:rPr>
          <w:rFonts w:ascii="Times New Roman" w:hAnsi="Times New Roman"/>
          <w:b/>
          <w:i w:val="false"/>
          <w:color w:val="000000"/>
          <w:sz w:val="22"/>
        </w:rPr>
        <w:t xml:space="preserve">(252D) </w:t>
      </w:r>
      <w:r>
        <w:rPr>
          <w:rFonts w:ascii="Times New Roman" w:hAnsi="Times New Roman"/>
          <w:b/>
          <w:i w:val="false"/>
          <w:color w:val="000000"/>
          <w:sz w:val="22"/>
        </w:rPr>
        <w:t xml:space="preserve">Income withholding for multiple obligations. </w:t>
      </w:r>
      <w:r>
        <w:rPr>
          <w:rFonts w:ascii="Times New Roman" w:hAnsi="Times New Roman"/>
          <w:b w:val="false"/>
          <w:i w:val="false"/>
          <w:color w:val="000000"/>
          <w:sz w:val="22"/>
        </w:rPr>
        <w:t xml:space="preserve">In the event that an obligor has more than one support obligation that is being enforced by child support services, child support services may enter an income withholding order to enforce each obligation. The amount specified to be withheld on the delinquency under the income withholding order or notice will be determined in accordance with rule </w:t>
      </w:r>
      <w:hyperlink r:id="rId26">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441—98.16</w:t>
      </w:r>
      <w:r>
        <w:rPr>
          <w:rFonts w:ascii="Times New Roman" w:hAnsi="Times New Roman"/>
          <w:b/>
          <w:i w:val="false"/>
          <w:color w:val="000000"/>
          <w:sz w:val="22"/>
        </w:rPr>
        <w:t xml:space="preserve">(252D) </w:t>
      </w:r>
      <w:r>
        <w:rPr>
          <w:rFonts w:ascii="Times New Roman" w:hAnsi="Times New Roman"/>
          <w:b/>
          <w:i w:val="false"/>
          <w:color w:val="000000"/>
          <w:sz w:val="22"/>
        </w:rPr>
        <w:t xml:space="preserve">Income withholding notice to employer and obligor. </w:t>
      </w:r>
      <w:r>
        <w:rPr>
          <w:rFonts w:ascii="Times New Roman" w:hAnsi="Times New Roman"/>
          <w:b w:val="false"/>
          <w:i w:val="false"/>
          <w:color w:val="000000"/>
          <w:sz w:val="22"/>
        </w:rPr>
        <w:t>Child support services will send the obligor and the employer or other income provider a notice of income withholding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98.16(1)</w:t>
      </w:r>
      <w:r>
        <w:rPr>
          <w:rFonts w:ascii="Times New Roman" w:hAnsi="Times New Roman"/>
          <w:b w:val="false"/>
          <w:i w:val="false"/>
          <w:color w:val="000000"/>
          <w:sz w:val="22"/>
        </w:rPr>
        <w:t> </w:t>
      </w:r>
      <w:r>
        <w:rPr>
          <w:rFonts w:ascii="Times New Roman" w:hAnsi="Times New Roman"/>
          <w:b w:val="false"/>
          <w:i/>
          <w:color w:val="000000"/>
          <w:sz w:val="22"/>
        </w:rPr>
        <w:t xml:space="preserve">Notice to employer. </w:t>
      </w:r>
      <w:r>
        <w:rPr>
          <w:rFonts w:ascii="Times New Roman" w:hAnsi="Times New Roman"/>
          <w:b w:val="false"/>
          <w:i w:val="false"/>
          <w:color w:val="000000"/>
          <w:sz w:val="22"/>
        </w:rPr>
        <w:t xml:space="preserve">Child support services may send notice to the employer or other income provider by regular mail or by electronic means in accordance with Iowa Code chapter </w:t>
      </w:r>
      <w:hyperlink r:id="rId27">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If child support services is sending notice by regular mail, it will send a form prescribed by the department or a notice in the standard format prescribed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666(b)(6)(A) (as amended to August 1, 2024). If child support services is sending the notice by electronic means, it may include notice of more than one obligor’s order and need only state once provisions that are applicable to all obligors, such as the information in paragraphs </w:t>
      </w:r>
      <w:r>
        <w:rPr>
          <w:rFonts w:ascii="Times New Roman" w:hAnsi="Times New Roman"/>
          <w:b w:val="false"/>
          <w:i w:val="false"/>
          <w:color w:val="000000"/>
          <w:sz w:val="22"/>
        </w:rPr>
        <w:t>98.16(1)</w:t>
      </w:r>
      <w:r>
        <w:rPr>
          <w:rFonts w:ascii="Times New Roman" w:hAnsi="Times New Roman"/>
          <w:b w:val="false"/>
          <w:i/>
          <w:color w:val="000000"/>
          <w:sz w:val="22"/>
        </w:rPr>
        <w:t>“d,”</w:t>
      </w:r>
      <w:r>
        <w:rPr>
          <w:rFonts w:ascii="Times New Roman" w:hAnsi="Times New Roman"/>
          <w:b w:val="false"/>
          <w:i/>
          <w:color w:val="000000"/>
          <w:sz w:val="22"/>
        </w:rPr>
        <w:t>“f,”</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The statement of provisions applicable to all obligors may be sent by regular mail or electronic means. The notice of income withholding will contain information such as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obligor’s name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current support to withhold.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support to withhold for payment of delinquent support,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an income provider may deduct for costs of processing each support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support case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location to which payments are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amount that can be withheld for payment of support as specified in rule </w:t>
      </w:r>
      <w:hyperlink r:id="rId28">
        <w:r>
          <w:rPr>
            <w:rStyle w:val="Hyperlink"/>
            <w:rFonts w:ascii="Times New Roman" w:hAnsi="Times New Roman"/>
            <w:b w:val="false"/>
            <w:i w:val="false"/>
            <w:color w:val="000000"/>
            <w:sz w:val="22"/>
          </w:rPr>
          <w:t>441—98.14</w:t>
        </w:r>
      </w:hyperlink>
      <w:r>
        <w:rPr>
          <w:rFonts w:ascii="Times New Roman" w:hAnsi="Times New Roman"/>
          <w:b w:val="false"/>
          <w:i w:val="false"/>
          <w:color w:val="000000"/>
          <w:sz w:val="22"/>
        </w:rPr>
        <w:t>(252D,252E).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method to calculate net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Responsibilities of the income provider as specified in Iowa Code section </w:t>
      </w:r>
      <w:hyperlink r:id="rId29">
        <w:r>
          <w:rPr>
            <w:rStyle w:val="Hyperlink"/>
            <w:rFonts w:ascii="Times New Roman" w:hAnsi="Times New Roman"/>
            <w:b w:val="false"/>
            <w:i w:val="false"/>
            <w:color w:val="000000"/>
            <w:sz w:val="22"/>
          </w:rPr>
          <w:t>252D.17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Responsibility, if any, of the income provider to enroll the obligor’s dependent for coverage under a health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98.16(2)</w:t>
      </w:r>
      <w:r>
        <w:rPr>
          <w:rFonts w:ascii="Times New Roman" w:hAnsi="Times New Roman"/>
          <w:b w:val="false"/>
          <w:i w:val="false"/>
          <w:color w:val="000000"/>
          <w:sz w:val="22"/>
        </w:rPr>
        <w:t> </w:t>
      </w:r>
      <w:r>
        <w:rPr>
          <w:rFonts w:ascii="Times New Roman" w:hAnsi="Times New Roman"/>
          <w:b w:val="false"/>
          <w:i/>
          <w:color w:val="000000"/>
          <w:sz w:val="22"/>
        </w:rPr>
        <w:t xml:space="preserve">Notice to obligor. </w:t>
      </w:r>
      <w:r>
        <w:rPr>
          <w:rFonts w:ascii="Times New Roman" w:hAnsi="Times New Roman"/>
          <w:b w:val="false"/>
          <w:i w:val="false"/>
          <w:color w:val="000000"/>
          <w:sz w:val="22"/>
        </w:rPr>
        <w:t>A form prescribed by the department will be sent to the last-known address of the obligor by regular mail. The notice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obligor’s right to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process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obligor’s right to claim hardship criteria and the process for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obligor’s right to file a motion to quash the income withholding order or notice with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information provided to the employer or other income provider, or a copy of the notice sent to the employer or other income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any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98.16(3)</w:t>
      </w:r>
      <w:r>
        <w:rPr>
          <w:rFonts w:ascii="Times New Roman" w:hAnsi="Times New Roman"/>
          <w:b w:val="false"/>
          <w:i w:val="false"/>
          <w:color w:val="000000"/>
          <w:sz w:val="22"/>
        </w:rPr>
        <w:t> </w:t>
      </w:r>
      <w:r>
        <w:rPr>
          <w:rFonts w:ascii="Times New Roman" w:hAnsi="Times New Roman"/>
          <w:b w:val="false"/>
          <w:i/>
          <w:color w:val="000000"/>
          <w:sz w:val="22"/>
        </w:rPr>
        <w:t xml:space="preserve">Standard format. </w:t>
      </w:r>
      <w:r>
        <w:rPr>
          <w:rFonts w:ascii="Times New Roman" w:hAnsi="Times New Roman"/>
          <w:b w:val="false"/>
          <w:i w:val="false"/>
          <w:color w:val="000000"/>
          <w:sz w:val="22"/>
        </w:rPr>
        <w:t xml:space="preserve">As provided in Iowa Code section </w:t>
      </w:r>
      <w:hyperlink r:id="rId30">
        <w:r>
          <w:rPr>
            <w:rStyle w:val="Hyperlink"/>
            <w:rFonts w:ascii="Times New Roman" w:hAnsi="Times New Roman"/>
            <w:b w:val="false"/>
            <w:i w:val="false"/>
            <w:color w:val="000000"/>
            <w:sz w:val="22"/>
          </w:rPr>
          <w:t>252D.17</w:t>
        </w:r>
      </w:hyperlink>
      <w:r>
        <w:rPr>
          <w:rFonts w:ascii="Times New Roman" w:hAnsi="Times New Roman"/>
          <w:b w:val="false"/>
          <w:i w:val="false"/>
          <w:color w:val="000000"/>
          <w:sz w:val="22"/>
        </w:rPr>
        <w:t>, an order or notice of an order for income withholding will be in a standard format and on a form prescribed by the department. Child support services will make a copy of the form available to the state court administrator and the Iowa state bar association.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441—98.17</w:t>
      </w:r>
      <w:r>
        <w:rPr>
          <w:rFonts w:ascii="Times New Roman" w:hAnsi="Times New Roman"/>
          <w:b/>
          <w:i w:val="false"/>
          <w:color w:val="000000"/>
          <w:sz w:val="22"/>
        </w:rPr>
        <w:t xml:space="preserve">(252D) </w:t>
      </w:r>
      <w:r>
        <w:rPr>
          <w:rFonts w:ascii="Times New Roman" w:hAnsi="Times New Roman"/>
          <w:b/>
          <w:i w:val="false"/>
          <w:color w:val="000000"/>
          <w:sz w:val="22"/>
        </w:rPr>
        <w:t xml:space="preserve">Contesting the income withholding. </w:t>
      </w:r>
      <w:r>
        <w:rPr>
          <w:rFonts w:ascii="Times New Roman" w:hAnsi="Times New Roman"/>
          <w:b w:val="false"/>
          <w:i w:val="false"/>
          <w:color w:val="000000"/>
          <w:sz w:val="22"/>
        </w:rPr>
        <w:t>The obligor may contest the income withholding by means of an informal conference with child support services or by filing a motion to quash.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98.17(1)</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w:t>
      </w:r>
      <w:r>
        <w:rPr>
          <w:rFonts w:ascii="Times New Roman" w:hAnsi="Times New Roman"/>
          <w:b w:val="false"/>
          <w:i w:val="false"/>
          <w:color w:val="000000"/>
          <w:sz w:val="22"/>
        </w:rPr>
        <w:t xml:space="preserve">Procedures for filing a motion to quash the order or the notice of income withholding are specified in Iowa Code chapter </w:t>
      </w:r>
      <w:hyperlink r:id="rId31">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98.17(2)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obligor will be entitled to only one informal conference for each new or modified income withholding order or notice issued by child support services that specifies a new or modified total amount to withhold.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for the informal conference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inform the obligor in writing of the right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obligor may request an informal conference with child support services if the obligor believes the withholding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obligor will request an informal conference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schedule an informal conference within 15 calendar days of the receipt of a written request from the obligor or the obligor’s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conduct the conference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obligor fails to attend the conference, only one alternative time will be scheduled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issue a written decision to the obligor within ten calendar days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If child support services has not complied with rule </w:t>
      </w:r>
      <w:hyperlink r:id="rId32">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 it will then adjust the income withholding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issues to be reviewed at the conference will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all income withholding orders or notices,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identity of the obligor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current support obligation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orders or notices resulting from the existence of a delinquency,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delinquent support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income withholding orders or notices, whether the guidelines described at rule </w:t>
      </w:r>
      <w:hyperlink r:id="rId33">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 were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immediate income withholding orders or notices, whether the criteria of rules </w:t>
      </w:r>
      <w:hyperlink r:id="rId34">
        <w:r>
          <w:rPr>
            <w:rStyle w:val="Hyperlink"/>
            <w:rFonts w:ascii="Times New Roman" w:hAnsi="Times New Roman"/>
            <w:b w:val="false"/>
            <w:i w:val="false"/>
            <w:color w:val="000000"/>
            <w:sz w:val="22"/>
          </w:rPr>
          <w:t>441—98.9</w:t>
        </w:r>
      </w:hyperlink>
      <w:r>
        <w:rPr>
          <w:rFonts w:ascii="Times New Roman" w:hAnsi="Times New Roman"/>
          <w:b w:val="false"/>
          <w:i w:val="false"/>
          <w:color w:val="000000"/>
          <w:sz w:val="22"/>
        </w:rPr>
        <w:t xml:space="preserve">(252D) and </w:t>
      </w:r>
      <w:hyperlink r:id="rId35">
        <w:r>
          <w:rPr>
            <w:rStyle w:val="Hyperlink"/>
            <w:rFonts w:ascii="Times New Roman" w:hAnsi="Times New Roman"/>
            <w:b w:val="false"/>
            <w:i w:val="false"/>
            <w:color w:val="000000"/>
            <w:sz w:val="22"/>
          </w:rPr>
          <w:t>441—98.10</w:t>
        </w:r>
      </w:hyperlink>
      <w:r>
        <w:rPr>
          <w:rFonts w:ascii="Times New Roman" w:hAnsi="Times New Roman"/>
          <w:b w:val="false"/>
          <w:i w:val="false"/>
          <w:color w:val="000000"/>
          <w:sz w:val="22"/>
        </w:rPr>
        <w:t>(252D) were appropriately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an informal conference will in no way affect the right of the obligor to file a motion to quash the income withholding order or notice with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98.17(3)</w:t>
      </w:r>
      <w:r>
        <w:rPr>
          <w:rFonts w:ascii="Times New Roman" w:hAnsi="Times New Roman"/>
          <w:b w:val="false"/>
          <w:i w:val="false"/>
          <w:color w:val="000000"/>
          <w:sz w:val="22"/>
        </w:rPr>
        <w:t> </w:t>
      </w:r>
      <w:r>
        <w:rPr>
          <w:rFonts w:ascii="Times New Roman" w:hAnsi="Times New Roman"/>
          <w:b w:val="false"/>
          <w:i/>
          <w:color w:val="000000"/>
          <w:sz w:val="22"/>
        </w:rPr>
        <w:t xml:space="preserve">Income withholding issued from another state. </w:t>
      </w:r>
      <w:r>
        <w:rPr>
          <w:rFonts w:ascii="Times New Roman" w:hAnsi="Times New Roman"/>
          <w:b w:val="false"/>
          <w:i w:val="false"/>
          <w:color w:val="000000"/>
          <w:sz w:val="22"/>
        </w:rPr>
        <w:t xml:space="preserve">Child support services will follow procedures for a motion to quash or a request for hardship or conduct an informal conference based on an income withholding order or notice issued in another state only if child support services  is providing services under </w:t>
      </w:r>
      <w:hyperlink r:id="rId36">
        <w:r>
          <w:rPr>
            <w:rStyle w:val="Hyperlink"/>
            <w:rFonts w:ascii="Times New Roman" w:hAnsi="Times New Roman"/>
            <w:b w:val="false"/>
            <w:i w:val="false"/>
            <w:color w:val="000000"/>
            <w:sz w:val="22"/>
          </w:rPr>
          <w:t>441—Chapter 95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441—98.18</w:t>
      </w:r>
      <w:r>
        <w:rPr>
          <w:rFonts w:ascii="Times New Roman" w:hAnsi="Times New Roman"/>
          <w:b/>
          <w:i w:val="false"/>
          <w:color w:val="000000"/>
          <w:sz w:val="22"/>
        </w:rPr>
        <w:t xml:space="preserve">(252D) </w:t>
      </w:r>
      <w:r>
        <w:rPr>
          <w:rFonts w:ascii="Times New Roman" w:hAnsi="Times New Roman"/>
          <w:b/>
          <w:i w:val="false"/>
          <w:color w:val="000000"/>
          <w:sz w:val="22"/>
        </w:rPr>
        <w:t xml:space="preserve">Termination of income withholding. </w:t>
      </w:r>
      <w:r>
        <w:rPr>
          <w:rFonts w:ascii="Times New Roman" w:hAnsi="Times New Roman"/>
          <w:b w:val="false"/>
          <w:i w:val="false"/>
          <w:color w:val="000000"/>
          <w:sz w:val="22"/>
        </w:rPr>
        <w:t>Child support services may, by ex parte order, terminate an income withholding order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98.18(1)</w:t>
      </w:r>
      <w:r>
        <w:rPr>
          <w:rFonts w:ascii="Times New Roman" w:hAnsi="Times New Roman"/>
          <w:b w:val="false"/>
          <w:i w:val="false"/>
          <w:color w:val="000000"/>
          <w:sz w:val="22"/>
        </w:rPr>
        <w:t> </w:t>
      </w:r>
      <w:r>
        <w:rPr>
          <w:rFonts w:ascii="Times New Roman" w:hAnsi="Times New Roman"/>
          <w:b w:val="false"/>
          <w:i/>
          <w:color w:val="000000"/>
          <w:sz w:val="22"/>
        </w:rPr>
        <w:t xml:space="preserve">Order entered in error. </w:t>
      </w:r>
      <w:r>
        <w:rPr>
          <w:rFonts w:ascii="Times New Roman" w:hAnsi="Times New Roman"/>
          <w:b w:val="false"/>
          <w:i w:val="false"/>
          <w:color w:val="000000"/>
          <w:sz w:val="22"/>
        </w:rPr>
        <w:t>Child support services will terminate an income withholding order upon determination that the order was entered in error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named as the obligor in the income withholding order is not the person required to provide support under the support order being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orders resulting from the existence of a delinquency, the required minimum delinquency did not exist at the time the income withholding order was entered.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98.18(2)</w:t>
      </w:r>
      <w:r>
        <w:rPr>
          <w:rFonts w:ascii="Times New Roman" w:hAnsi="Times New Roman"/>
          <w:b w:val="false"/>
          <w:i w:val="false"/>
          <w:color w:val="000000"/>
          <w:sz w:val="22"/>
        </w:rPr>
        <w:t> </w:t>
      </w:r>
      <w:r>
        <w:rPr>
          <w:rFonts w:ascii="Times New Roman" w:hAnsi="Times New Roman"/>
          <w:b w:val="false"/>
          <w:i/>
          <w:color w:val="000000"/>
          <w:sz w:val="22"/>
        </w:rPr>
        <w:t xml:space="preserve">No support due. </w:t>
      </w:r>
      <w:r>
        <w:rPr>
          <w:rFonts w:ascii="Times New Roman" w:hAnsi="Times New Roman"/>
          <w:b w:val="false"/>
          <w:i w:val="false"/>
          <w:color w:val="000000"/>
          <w:sz w:val="22"/>
        </w:rPr>
        <w:t>In cases for which services are being provided by child support services, child support services will terminate an income withholding order previously entered by child support services when the current support obligation has terminated and when the delinquent support obligation has been fully satisfied as applicable to all of the children covered by the income withholding order. In no case will payment of overdue support be the sole basis for termination of withholding.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98.18(3)</w:t>
      </w:r>
      <w:r>
        <w:rPr>
          <w:rFonts w:ascii="Times New Roman" w:hAnsi="Times New Roman"/>
          <w:b w:val="false"/>
          <w:i w:val="false"/>
          <w:color w:val="000000"/>
          <w:sz w:val="22"/>
        </w:rPr>
        <w:t> </w:t>
      </w:r>
      <w:r>
        <w:rPr>
          <w:rFonts w:ascii="Times New Roman" w:hAnsi="Times New Roman"/>
          <w:b w:val="false"/>
          <w:i/>
          <w:color w:val="000000"/>
          <w:sz w:val="22"/>
        </w:rPr>
        <w:t xml:space="preserve">Other circumstances. </w:t>
      </w:r>
      <w:r>
        <w:rPr>
          <w:rFonts w:ascii="Times New Roman" w:hAnsi="Times New Roman"/>
          <w:b w:val="false"/>
          <w:i w:val="false"/>
          <w:color w:val="000000"/>
          <w:sz w:val="22"/>
        </w:rPr>
        <w:t xml:space="preserve">Child support services may revoke an income withholding order under other circumstances provided the conditions of Iowa Code chapter </w:t>
      </w:r>
      <w:hyperlink r:id="rId37">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441—98.19</w:t>
      </w:r>
      <w:r>
        <w:rPr>
          <w:rFonts w:ascii="Times New Roman" w:hAnsi="Times New Roman"/>
          <w:b/>
          <w:i w:val="false"/>
          <w:color w:val="000000"/>
          <w:sz w:val="22"/>
        </w:rPr>
        <w:t xml:space="preserve">(252D) </w:t>
      </w:r>
      <w:r>
        <w:rPr>
          <w:rFonts w:ascii="Times New Roman" w:hAnsi="Times New Roman"/>
          <w:b/>
          <w:i w:val="false"/>
          <w:color w:val="000000"/>
          <w:sz w:val="22"/>
        </w:rPr>
        <w:t xml:space="preserve">Modification of income withholding. </w:t>
      </w:r>
      <w:r>
        <w:rPr>
          <w:rFonts w:ascii="Times New Roman" w:hAnsi="Times New Roman"/>
          <w:b w:val="false"/>
          <w:i w:val="false"/>
          <w:color w:val="000000"/>
          <w:sz w:val="22"/>
        </w:rPr>
        <w:t xml:space="preserve">Child support services may modify a previously issued income withholding order or notice according to the guidelines established under rule </w:t>
      </w:r>
      <w:hyperlink r:id="rId38">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 if it is determined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98.19(1)</w:t>
      </w:r>
      <w:r>
        <w:rPr>
          <w:rFonts w:ascii="Times New Roman" w:hAnsi="Times New Roman"/>
          <w:b w:val="false"/>
          <w:i w:val="false"/>
          <w:color w:val="000000"/>
          <w:sz w:val="22"/>
        </w:rPr>
        <w:t> </w:t>
      </w:r>
      <w:r>
        <w:rPr>
          <w:rFonts w:ascii="Times New Roman" w:hAnsi="Times New Roman"/>
          <w:b w:val="false"/>
          <w:i/>
          <w:color w:val="000000"/>
          <w:sz w:val="22"/>
        </w:rPr>
        <w:t xml:space="preserve">Current support obligation changed. </w:t>
      </w:r>
      <w:r>
        <w:rPr>
          <w:rFonts w:ascii="Times New Roman" w:hAnsi="Times New Roman"/>
          <w:b w:val="false"/>
          <w:i w:val="false"/>
          <w:color w:val="000000"/>
          <w:sz w:val="22"/>
        </w:rPr>
        <w:t>There has been a change in the amount of the current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98.19(2)</w:t>
      </w:r>
      <w:r>
        <w:rPr>
          <w:rFonts w:ascii="Times New Roman" w:hAnsi="Times New Roman"/>
          <w:b w:val="false"/>
          <w:i w:val="false"/>
          <w:color w:val="000000"/>
          <w:sz w:val="22"/>
        </w:rPr>
        <w:t> </w:t>
      </w:r>
      <w:r>
        <w:rPr>
          <w:rFonts w:ascii="Times New Roman" w:hAnsi="Times New Roman"/>
          <w:b w:val="false"/>
          <w:i/>
          <w:color w:val="000000"/>
          <w:sz w:val="22"/>
        </w:rPr>
        <w:t xml:space="preserve">Amount in error. </w:t>
      </w:r>
      <w:r>
        <w:rPr>
          <w:rFonts w:ascii="Times New Roman" w:hAnsi="Times New Roman"/>
          <w:b w:val="false"/>
          <w:i w:val="false"/>
          <w:color w:val="000000"/>
          <w:sz w:val="22"/>
        </w:rPr>
        <w:t>The amount required to be withheld under the income withholding order or notice is in error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required to be withheld as current support is not the amount specified in the order for support being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guidelines established in rule </w:t>
      </w:r>
      <w:hyperlink r:id="rId39">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 were not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98.19(3)</w:t>
      </w:r>
      <w:r>
        <w:rPr>
          <w:rFonts w:ascii="Times New Roman" w:hAnsi="Times New Roman"/>
          <w:b w:val="false"/>
          <w:i w:val="false"/>
          <w:color w:val="000000"/>
          <w:sz w:val="22"/>
        </w:rPr>
        <w:t> </w:t>
      </w:r>
      <w:r>
        <w:rPr>
          <w:rFonts w:ascii="Times New Roman" w:hAnsi="Times New Roman"/>
          <w:b w:val="false"/>
          <w:i/>
          <w:color w:val="000000"/>
          <w:sz w:val="22"/>
        </w:rPr>
        <w:t xml:space="preserve">Past-due support paid. </w:t>
      </w:r>
      <w:r>
        <w:rPr>
          <w:rFonts w:ascii="Times New Roman" w:hAnsi="Times New Roman"/>
          <w:b w:val="false"/>
          <w:i w:val="false"/>
          <w:color w:val="000000"/>
          <w:sz w:val="22"/>
        </w:rPr>
        <w:t>Any past-due support debt has been paid in full. The withholding order or notice will be modified to require that only the current support obligation be withheld from the income of the obligor. Should a delinquency later accrue, the withholding order or notice may again be modified to secure an additional payment toward the delinquency. The amount of the arrears payment will be set at 20 percent of the current support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98.19(4)</w:t>
      </w:r>
      <w:r>
        <w:rPr>
          <w:rFonts w:ascii="Times New Roman" w:hAnsi="Times New Roman"/>
          <w:b w:val="false"/>
          <w:i w:val="false"/>
          <w:color w:val="000000"/>
          <w:sz w:val="22"/>
        </w:rPr>
        <w:t> </w:t>
      </w:r>
      <w:r>
        <w:rPr>
          <w:rFonts w:ascii="Times New Roman" w:hAnsi="Times New Roman"/>
          <w:b w:val="false"/>
          <w:i/>
          <w:color w:val="000000"/>
          <w:sz w:val="22"/>
        </w:rPr>
        <w:t xml:space="preserve">Income withholding and determination of controlling orders. </w:t>
      </w:r>
      <w:r>
        <w:rPr>
          <w:rFonts w:ascii="Times New Roman" w:hAnsi="Times New Roman"/>
          <w:b w:val="false"/>
          <w:i w:val="false"/>
          <w:color w:val="000000"/>
          <w:sz w:val="22"/>
        </w:rPr>
        <w:t xml:space="preserve">An obligation amount different from what child support services has been enforcing is established upon the determination of controlling order as allowed in Iowa Code section </w:t>
      </w:r>
      <w:hyperlink r:id="rId40">
        <w:r>
          <w:rPr>
            <w:rStyle w:val="Hyperlink"/>
            <w:rFonts w:ascii="Times New Roman" w:hAnsi="Times New Roman"/>
            <w:b w:val="false"/>
            <w:i w:val="false"/>
            <w:color w:val="000000"/>
            <w:sz w:val="22"/>
          </w:rPr>
          <w:t>252K.207</w:t>
        </w:r>
      </w:hyperlink>
      <w:r>
        <w:rPr>
          <w:rFonts w:ascii="Times New Roman" w:hAnsi="Times New Roman"/>
          <w:b w:val="false"/>
          <w:i w:val="false"/>
          <w:color w:val="000000"/>
          <w:sz w:val="22"/>
        </w:rPr>
        <w:t>. Upon the change to the new obligation amount, the amount withheld to be applied toward the liquidation of any delinquency will be 20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98.19(5)</w:t>
      </w:r>
      <w:r>
        <w:rPr>
          <w:rFonts w:ascii="Times New Roman" w:hAnsi="Times New Roman"/>
          <w:b w:val="false"/>
          <w:i w:val="false"/>
          <w:color w:val="000000"/>
          <w:sz w:val="22"/>
        </w:rPr>
        <w:t> </w:t>
      </w:r>
      <w:r>
        <w:rPr>
          <w:rFonts w:ascii="Times New Roman" w:hAnsi="Times New Roman"/>
          <w:b w:val="false"/>
          <w:i/>
          <w:color w:val="000000"/>
          <w:sz w:val="22"/>
        </w:rPr>
        <w:t xml:space="preserve">Income withholding and review and adjustment of orders. </w:t>
      </w:r>
      <w:r>
        <w:rPr>
          <w:rFonts w:ascii="Times New Roman" w:hAnsi="Times New Roman"/>
          <w:b w:val="false"/>
          <w:i w:val="false"/>
          <w:color w:val="000000"/>
          <w:sz w:val="22"/>
        </w:rPr>
        <w:t xml:space="preserve">Child support services has conducted a review of the obligation pursuant to </w:t>
      </w:r>
      <w:hyperlink r:id="rId41">
        <w:r>
          <w:rPr>
            <w:rStyle w:val="Hyperlink"/>
            <w:rFonts w:ascii="Times New Roman" w:hAnsi="Times New Roman"/>
            <w:b w:val="false"/>
            <w:i w:val="false"/>
            <w:color w:val="000000"/>
            <w:sz w:val="22"/>
          </w:rPr>
          <w:t>441—Chapter 99</w:t>
        </w:r>
      </w:hyperlink>
      <w:r>
        <w:rPr>
          <w:rFonts w:ascii="Times New Roman" w:hAnsi="Times New Roman"/>
          <w:b w:val="false"/>
          <w:i w:val="false"/>
          <w:color w:val="000000"/>
          <w:sz w:val="22"/>
        </w:rPr>
        <w:t>. Child support services will  modify the amount withheld to be applied toward the liquidation of any delinquency to 20 percent upon completion of the review and adjustment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98.19(6)</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or termination of amended amount of withholding due to hardship. </w:t>
      </w:r>
      <w:r>
        <w:rPr>
          <w:rFonts w:ascii="Times New Roman" w:hAnsi="Times New Roman"/>
          <w:b w:val="false"/>
          <w:i w:val="false"/>
          <w:color w:val="000000"/>
          <w:sz w:val="22"/>
        </w:rPr>
        <w:t xml:space="preserve">Child support services has determined that the withholding order should be modified based upon the hardship provisions in rule </w:t>
      </w:r>
      <w:hyperlink r:id="rId42">
        <w:r>
          <w:rPr>
            <w:rStyle w:val="Hyperlink"/>
            <w:rFonts w:ascii="Times New Roman" w:hAnsi="Times New Roman"/>
            <w:b w:val="false"/>
            <w:i w:val="false"/>
            <w:color w:val="000000"/>
            <w:sz w:val="22"/>
          </w:rPr>
          <w:t>441—98.8</w:t>
        </w:r>
      </w:hyperlink>
      <w:r>
        <w:rPr>
          <w:rFonts w:ascii="Times New Roman" w:hAnsi="Times New Roman"/>
          <w:b w:val="false"/>
          <w:i w:val="false"/>
          <w:color w:val="000000"/>
          <w:sz w:val="22"/>
        </w:rPr>
        <w:t>(252D).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441—98.20</w:t>
      </w:r>
      <w:r>
        <w:rPr>
          <w:rFonts w:ascii="Times New Roman" w:hAnsi="Times New Roman"/>
          <w:b/>
          <w:i w:val="false"/>
          <w:color w:val="000000"/>
          <w:sz w:val="22"/>
        </w:rPr>
        <w:t xml:space="preserve">(252D) </w:t>
      </w:r>
      <w:r>
        <w:rPr>
          <w:rFonts w:ascii="Times New Roman" w:hAnsi="Times New Roman"/>
          <w:b/>
          <w:i w:val="false"/>
          <w:color w:val="000000"/>
          <w:sz w:val="22"/>
        </w:rPr>
        <w:t xml:space="preserve">Refunds of amounts improperly withheld. </w:t>
      </w:r>
      <w:r>
        <w:rPr>
          <w:rFonts w:ascii="Times New Roman" w:hAnsi="Times New Roman"/>
          <w:b w:val="false"/>
          <w:i w:val="false"/>
          <w:color w:val="000000"/>
          <w:sz w:val="22"/>
        </w:rPr>
        <w:t>Child support services will refund to the obligor any amounts improperly withheld and received by the department under an income withholding order or notice issued by child support services,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98.20(1)</w:t>
      </w:r>
      <w:r>
        <w:rPr>
          <w:rFonts w:ascii="Times New Roman" w:hAnsi="Times New Roman"/>
          <w:b w:val="false"/>
          <w:i w:val="false"/>
          <w:color w:val="000000"/>
          <w:sz w:val="22"/>
        </w:rPr>
        <w:t> </w:t>
      </w:r>
      <w:r>
        <w:rPr>
          <w:rFonts w:ascii="Times New Roman" w:hAnsi="Times New Roman"/>
          <w:b w:val="false"/>
          <w:i/>
          <w:color w:val="000000"/>
          <w:sz w:val="22"/>
        </w:rPr>
        <w:t xml:space="preserve">Services provided by the department. </w:t>
      </w:r>
      <w:r>
        <w:rPr>
          <w:rFonts w:ascii="Times New Roman" w:hAnsi="Times New Roman"/>
          <w:b w:val="false"/>
          <w:i w:val="false"/>
          <w:color w:val="000000"/>
          <w:sz w:val="22"/>
        </w:rPr>
        <w:t>Only those amounts received by the department  during the period enforcement services are being provided are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98.20(2)</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amount to withhold. </w:t>
      </w:r>
      <w:r>
        <w:rPr>
          <w:rFonts w:ascii="Times New Roman" w:hAnsi="Times New Roman"/>
          <w:b w:val="false"/>
          <w:i w:val="false"/>
          <w:color w:val="000000"/>
          <w:sz w:val="22"/>
        </w:rPr>
        <w:t>No refund will be made unless amounts have been collected that fully satisfy the amount specified in the income withholding order or notice for the withholding period during which income has been generated.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98.20(3)</w:t>
      </w:r>
      <w:r>
        <w:rPr>
          <w:rFonts w:ascii="Times New Roman" w:hAnsi="Times New Roman"/>
          <w:b w:val="false"/>
          <w:i w:val="false"/>
          <w:color w:val="000000"/>
          <w:sz w:val="22"/>
        </w:rPr>
        <w:t> </w:t>
      </w:r>
      <w:r>
        <w:rPr>
          <w:rFonts w:ascii="Times New Roman" w:hAnsi="Times New Roman"/>
          <w:b w:val="false"/>
          <w:i/>
          <w:color w:val="000000"/>
          <w:sz w:val="22"/>
        </w:rPr>
        <w:t xml:space="preserve">When issued. </w:t>
      </w:r>
      <w:r>
        <w:rPr>
          <w:rFonts w:ascii="Times New Roman" w:hAnsi="Times New Roman"/>
          <w:b w:val="false"/>
          <w:i w:val="false"/>
          <w:color w:val="000000"/>
          <w:sz w:val="22"/>
        </w:rPr>
        <w:t xml:space="preserve">Any amounts received in excess of the amounts specified in the order or notice to withhold will be issued to the obligor within 30 days of discovery by child support services unless the obligor requests in writing that these amounts be credited toward the delinquency or future child support. If there is a dispute regarding whether there is an overpayment, the obligor may request an informal conference by following the procedures set out in subparagraphs </w:t>
      </w:r>
      <w:r>
        <w:rPr>
          <w:rFonts w:ascii="Times New Roman" w:hAnsi="Times New Roman"/>
          <w:b w:val="false"/>
          <w:i w:val="false"/>
          <w:color w:val="000000"/>
          <w:sz w:val="22"/>
        </w:rPr>
        <w:t>98.17(2)</w:t>
      </w:r>
      <w:r>
        <w:rPr>
          <w:rFonts w:ascii="Times New Roman" w:hAnsi="Times New Roman"/>
          <w:b w:val="false"/>
          <w:i/>
          <w:color w:val="000000"/>
          <w:sz w:val="22"/>
        </w:rPr>
        <w:t>“b”</w:t>
      </w:r>
      <w:r>
        <w:rPr>
          <w:rFonts w:ascii="Times New Roman" w:hAnsi="Times New Roman"/>
          <w:b w:val="false"/>
          <w:i w:val="false"/>
          <w:color w:val="000000"/>
          <w:sz w:val="22"/>
        </w:rPr>
        <w:t>(3) through (7). This procedure will not preclude the obligor from utilizing other civil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98.20(4)</w:t>
      </w:r>
      <w:r>
        <w:rPr>
          <w:rFonts w:ascii="Times New Roman" w:hAnsi="Times New Roman"/>
          <w:b w:val="false"/>
          <w:i w:val="false"/>
          <w:color w:val="000000"/>
          <w:sz w:val="22"/>
        </w:rPr>
        <w:t> </w:t>
      </w:r>
      <w:r>
        <w:rPr>
          <w:rFonts w:ascii="Times New Roman" w:hAnsi="Times New Roman"/>
          <w:b w:val="false"/>
          <w:i/>
          <w:color w:val="000000"/>
          <w:sz w:val="22"/>
        </w:rPr>
        <w:t xml:space="preserve">Recovery by child support services. </w:t>
      </w:r>
      <w:r>
        <w:rPr>
          <w:rFonts w:ascii="Times New Roman" w:hAnsi="Times New Roman"/>
          <w:b w:val="false"/>
          <w:i w:val="false"/>
          <w:color w:val="000000"/>
          <w:sz w:val="22"/>
        </w:rPr>
        <w:t xml:space="preserve">The department may recover payments from the obligee in excess of those described in subrule </w:t>
      </w:r>
      <w:r>
        <w:rPr>
          <w:rFonts w:ascii="Times New Roman" w:hAnsi="Times New Roman"/>
          <w:b w:val="false"/>
          <w:i w:val="false"/>
          <w:color w:val="000000"/>
          <w:sz w:val="22"/>
        </w:rPr>
        <w:t>98.20(2)</w:t>
      </w:r>
      <w:r>
        <w:rPr>
          <w:rFonts w:ascii="Times New Roman" w:hAnsi="Times New Roman"/>
          <w:b w:val="false"/>
          <w:i w:val="false"/>
          <w:color w:val="000000"/>
          <w:sz w:val="22"/>
        </w:rPr>
        <w:t xml:space="preserve"> that have been received by the department  and improperly forwarded to the obligee.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441—98.21</w:t>
      </w:r>
      <w:r>
        <w:rPr>
          <w:rFonts w:ascii="Times New Roman" w:hAnsi="Times New Roman"/>
          <w:b/>
          <w:i w:val="false"/>
          <w:color w:val="000000"/>
          <w:sz w:val="22"/>
        </w:rPr>
        <w:t xml:space="preserve">(96) </w:t>
      </w:r>
      <w:r>
        <w:rPr>
          <w:rFonts w:ascii="Times New Roman" w:hAnsi="Times New Roman"/>
          <w:b/>
          <w:i w:val="false"/>
          <w:color w:val="000000"/>
          <w:sz w:val="22"/>
        </w:rPr>
        <w:t xml:space="preserve">Child support intercept of unemployment insurance benefits. </w:t>
      </w:r>
      <w:r>
        <w:rPr>
          <w:rFonts w:ascii="Times New Roman" w:hAnsi="Times New Roman"/>
          <w:b w:val="false"/>
          <w:i w:val="false"/>
          <w:color w:val="000000"/>
          <w:sz w:val="22"/>
        </w:rPr>
        <w:t xml:space="preserve">When the department of workforce development notifies child support services that an individual who owes a child support obligation being enforced by child support services has been determined to be eligible for unemployment insurance benefits, child support services will enforce a child support obligation that is owed by an obligor but is not being met by intercept of unemployment insurance benefits. “Owed but not being met” means either current child support not being met or arrearages that are 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98.21(1)</w:t>
      </w:r>
      <w:r>
        <w:rPr>
          <w:rFonts w:ascii="Times New Roman" w:hAnsi="Times New Roman"/>
          <w:b w:val="false"/>
          <w:i w:val="false"/>
          <w:color w:val="000000"/>
          <w:sz w:val="22"/>
        </w:rPr>
        <w:t> </w:t>
      </w:r>
      <w:r>
        <w:rPr>
          <w:rFonts w:ascii="Times New Roman" w:hAnsi="Times New Roman"/>
          <w:b w:val="false"/>
          <w:i/>
          <w:color w:val="000000"/>
          <w:sz w:val="22"/>
        </w:rPr>
        <w:t xml:space="preserve">Withholding. </w:t>
      </w:r>
      <w:r>
        <w:rPr>
          <w:rFonts w:ascii="Times New Roman" w:hAnsi="Times New Roman"/>
          <w:b w:val="false"/>
          <w:i w:val="false"/>
          <w:color w:val="000000"/>
          <w:sz w:val="22"/>
        </w:rPr>
        <w:t xml:space="preserve">Child support services will  intercept unemployment insurance benefits by initiating a withholding of income pursuant to Iowa Code chapter </w:t>
      </w:r>
      <w:hyperlink r:id="rId43">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and this chapter. The amount to be withheld through a withholding of unemployment insurance benefits will not exceed the amount specified in </w:t>
      </w:r>
      <w:r>
        <w:rPr>
          <w:rFonts w:ascii="Times New Roman" w:hAnsi="Times New Roman"/>
          <w:b w:val="false"/>
          <w:i w:val="false"/>
          <w:color w:val="000000"/>
          <w:sz w:val="22"/>
        </w:rPr>
        <w:t>15 U.S.C.</w:t>
      </w:r>
      <w:r>
        <w:rPr>
          <w:rFonts w:ascii="Times New Roman" w:hAnsi="Times New Roman"/>
          <w:b w:val="false"/>
          <w:i w:val="false"/>
          <w:color w:val="000000"/>
          <w:sz w:val="22"/>
        </w:rPr>
        <w:t xml:space="preserve"> Section 1673(b)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441—98.22</w:t>
      </w:r>
      <w:r>
        <w:rPr>
          <w:rFonts w:ascii="Times New Roman" w:hAnsi="Times New Roman"/>
          <w:b/>
          <w:i w:val="false"/>
          <w:color w:val="000000"/>
          <w:sz w:val="22"/>
        </w:rPr>
        <w:t xml:space="preserve">(252B) </w:t>
      </w:r>
      <w:r>
        <w:rPr>
          <w:rFonts w:ascii="Times New Roman" w:hAnsi="Times New Roman"/>
          <w:b/>
          <w:i w:val="false"/>
          <w:color w:val="000000"/>
          <w:sz w:val="22"/>
        </w:rPr>
        <w:t xml:space="preserve">Administrative seek employment order. </w:t>
      </w:r>
      <w:r>
        <w:rPr>
          <w:rFonts w:ascii="Times New Roman" w:hAnsi="Times New Roman"/>
          <w:b w:val="false"/>
          <w:i w:val="false"/>
          <w:color w:val="000000"/>
          <w:sz w:val="22"/>
        </w:rPr>
        <w:t xml:space="preserve">Child support services may enter an ex parte order requiring the obligor to seek employment in accordance with Iowa Code section </w:t>
      </w:r>
      <w:hyperlink r:id="rId44">
        <w:r>
          <w:rPr>
            <w:rStyle w:val="Hyperlink"/>
            <w:rFonts w:ascii="Times New Roman" w:hAnsi="Times New Roman"/>
            <w:b w:val="false"/>
            <w:i w:val="false"/>
            <w:color w:val="000000"/>
            <w:sz w:val="22"/>
          </w:rPr>
          <w:t>252B.21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441—98.23</w:t>
      </w:r>
      <w:r>
        <w:rPr>
          <w:rFonts w:ascii="Times New Roman" w:hAnsi="Times New Roman"/>
          <w:b/>
          <w:i w:val="false"/>
          <w:color w:val="000000"/>
          <w:sz w:val="22"/>
        </w:rPr>
        <w:t xml:space="preserve">(252B) </w:t>
      </w:r>
      <w:r>
        <w:rPr>
          <w:rFonts w:ascii="Times New Roman" w:hAnsi="Times New Roman"/>
          <w:b/>
          <w:i w:val="false"/>
          <w:color w:val="000000"/>
          <w:sz w:val="22"/>
        </w:rPr>
        <w:t xml:space="preserve">Effective date of seek employment order. </w:t>
      </w:r>
      <w:r>
        <w:rPr>
          <w:rFonts w:ascii="Times New Roman" w:hAnsi="Times New Roman"/>
          <w:b w:val="false"/>
          <w:i w:val="false"/>
          <w:color w:val="000000"/>
          <w:sz w:val="22"/>
        </w:rPr>
        <w:t>The seek employment order will be effective 15 days after issuance of the order to the obligor. This 15-day period will serve as advance notice to the obligor.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441—98.24</w:t>
      </w:r>
      <w:r>
        <w:rPr>
          <w:rFonts w:ascii="Times New Roman" w:hAnsi="Times New Roman"/>
          <w:b/>
          <w:i w:val="false"/>
          <w:color w:val="000000"/>
          <w:sz w:val="22"/>
        </w:rPr>
        <w:t xml:space="preserve">(252B) </w:t>
      </w:r>
      <w:r>
        <w:rPr>
          <w:rFonts w:ascii="Times New Roman" w:hAnsi="Times New Roman"/>
          <w:b/>
          <w:i w:val="false"/>
          <w:color w:val="000000"/>
          <w:sz w:val="22"/>
        </w:rPr>
        <w:t xml:space="preserve">Method and requirements of reporting for administrative seek employment order. </w:t>
      </w:r>
      <w:r>
        <w:rPr>
          <w:rFonts w:ascii="Times New Roman" w:hAnsi="Times New Roman"/>
          <w:b w:val="false"/>
          <w:i w:val="false"/>
          <w:color w:val="000000"/>
          <w:sz w:val="22"/>
        </w:rPr>
        <w:t>The obligor shall complete a form prescribed by the department, which will be submitted to child support services on a weekly basis throughout the duration of the order unless the obligor has a valid reason for not complying with the order. The obligor will document at least five new attempts to find employment on the form each week. The same employer may not be reported more than once per week.</w:t>
      </w:r>
    </w:p>
    <w:p>
      <w:pPr>
        <w:spacing w:before="0" w:after="0"/>
        <w:ind w:left="120"/>
        <w:jc w:val="both"/>
      </w:pPr>
      <w:r>
        <w:rPr>
          <w:rFonts w:ascii="Times New Roman" w:hAnsi="Times New Roman"/>
          <w:b w:val="false"/>
          <w:i w:val="false"/>
          <w:color w:val="000000"/>
          <w:sz w:val="22"/>
        </w:rPr>
        <w:t>The obligor will include the names, addresses, and the telephone numbers of each of the five employers or businesses with whom the obligor attempted to seek employment and the name of the individual contact to whom the obligor made application for employment or to whom the inquiry was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441—98.25</w:t>
      </w:r>
      <w:r>
        <w:rPr>
          <w:rFonts w:ascii="Times New Roman" w:hAnsi="Times New Roman"/>
          <w:b/>
          <w:i w:val="false"/>
          <w:color w:val="000000"/>
          <w:sz w:val="22"/>
        </w:rPr>
        <w:t xml:space="preserve">(252B) </w:t>
      </w:r>
      <w:r>
        <w:rPr>
          <w:rFonts w:ascii="Times New Roman" w:hAnsi="Times New Roman"/>
          <w:b/>
          <w:i w:val="false"/>
          <w:color w:val="000000"/>
          <w:sz w:val="22"/>
        </w:rPr>
        <w:t xml:space="preserve">Reasons for noncompliance of  administrative seek employment. </w:t>
      </w:r>
      <w:r>
        <w:rPr>
          <w:rFonts w:ascii="Times New Roman" w:hAnsi="Times New Roman"/>
          <w:b w:val="false"/>
          <w:i w:val="false"/>
          <w:color w:val="000000"/>
          <w:sz w:val="22"/>
        </w:rPr>
        <w:t>Upon verification, certain conditions will be considered valid reasons for noncompliance. At the request of child support services, the obligor will provide verification of any reason for noncompliance with the order when the information is not available to child support services through online sources. Valid reasons for noncompliance and acceptable verification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98.25(1)</w:t>
      </w:r>
      <w:r>
        <w:rPr>
          <w:rFonts w:ascii="Times New Roman" w:hAnsi="Times New Roman"/>
          <w:b w:val="false"/>
          <w:i w:val="false"/>
          <w:color w:val="000000"/>
          <w:sz w:val="22"/>
        </w:rPr>
        <w:t> </w:t>
      </w:r>
      <w:r>
        <w:rPr>
          <w:rFonts w:ascii="Times New Roman" w:hAnsi="Times New Roman"/>
          <w:b w:val="false"/>
          <w:i/>
          <w:color w:val="000000"/>
          <w:sz w:val="22"/>
        </w:rPr>
        <w:t xml:space="preserve">Receipt of social security, supplemental security income (SSI), or FIP. </w:t>
      </w:r>
      <w:r>
        <w:rPr>
          <w:rFonts w:ascii="Times New Roman" w:hAnsi="Times New Roman"/>
          <w:b w:val="false"/>
          <w:i w:val="false"/>
          <w:color w:val="000000"/>
          <w:sz w:val="22"/>
        </w:rPr>
        <w:t>Receipt of social security, SSI, or FIP is considered a valid reason for noncompliance when verified by information contained in online sources available to child support services or written verification from the agency providing the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98.25(2)</w:t>
      </w:r>
      <w:r>
        <w:rPr>
          <w:rFonts w:ascii="Times New Roman" w:hAnsi="Times New Roman"/>
          <w:b w:val="false"/>
          <w:i w:val="false"/>
          <w:color w:val="000000"/>
          <w:sz w:val="22"/>
        </w:rPr>
        <w:t> </w:t>
      </w:r>
      <w:r>
        <w:rPr>
          <w:rFonts w:ascii="Times New Roman" w:hAnsi="Times New Roman"/>
          <w:b w:val="false"/>
          <w:i/>
          <w:color w:val="000000"/>
          <w:sz w:val="22"/>
        </w:rPr>
        <w:t xml:space="preserve">Temporary illness or disability. </w:t>
      </w:r>
      <w:r>
        <w:rPr>
          <w:rFonts w:ascii="Times New Roman" w:hAnsi="Times New Roman"/>
          <w:b w:val="false"/>
          <w:i w:val="false"/>
          <w:color w:val="000000"/>
          <w:sz w:val="22"/>
        </w:rPr>
        <w:t>Temporary illness or disability of the obligor or other household member is considered a valid reason upon receipt of a completed form prescribed by the department verifying the obligor’s inability to seek or accept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98.25(3)</w:t>
      </w:r>
      <w:r>
        <w:rPr>
          <w:rFonts w:ascii="Times New Roman" w:hAnsi="Times New Roman"/>
          <w:b w:val="false"/>
          <w:i w:val="false"/>
          <w:color w:val="000000"/>
          <w:sz w:val="22"/>
        </w:rPr>
        <w:t> </w:t>
      </w:r>
      <w:r>
        <w:rPr>
          <w:rFonts w:ascii="Times New Roman" w:hAnsi="Times New Roman"/>
          <w:b w:val="false"/>
          <w:i/>
          <w:color w:val="000000"/>
          <w:sz w:val="22"/>
        </w:rPr>
        <w:t xml:space="preserve">High school student. </w:t>
      </w:r>
      <w:r>
        <w:rPr>
          <w:rFonts w:ascii="Times New Roman" w:hAnsi="Times New Roman"/>
          <w:b w:val="false"/>
          <w:i w:val="false"/>
          <w:color w:val="000000"/>
          <w:sz w:val="22"/>
        </w:rPr>
        <w:t>Attending high school is considered a valid reason upon verification from the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98.25(4)</w:t>
      </w:r>
      <w:r>
        <w:rPr>
          <w:rFonts w:ascii="Times New Roman" w:hAnsi="Times New Roman"/>
          <w:b w:val="false"/>
          <w:i w:val="false"/>
          <w:color w:val="000000"/>
          <w:sz w:val="22"/>
        </w:rPr>
        <w:t> </w:t>
      </w:r>
      <w:r>
        <w:rPr>
          <w:rFonts w:ascii="Times New Roman" w:hAnsi="Times New Roman"/>
          <w:b w:val="false"/>
          <w:i/>
          <w:color w:val="000000"/>
          <w:sz w:val="22"/>
        </w:rPr>
        <w:t xml:space="preserve">Incarceration. </w:t>
      </w:r>
      <w:r>
        <w:rPr>
          <w:rFonts w:ascii="Times New Roman" w:hAnsi="Times New Roman"/>
          <w:b w:val="false"/>
          <w:i w:val="false"/>
          <w:color w:val="000000"/>
          <w:sz w:val="22"/>
        </w:rPr>
        <w:t>Incarceration is considered a valid reason when verified through online information available to child support services or on receipt of verification from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98.25(5)</w:t>
      </w:r>
      <w:r>
        <w:rPr>
          <w:rFonts w:ascii="Times New Roman" w:hAnsi="Times New Roman"/>
          <w:b w:val="false"/>
          <w:i w:val="false"/>
          <w:color w:val="000000"/>
          <w:sz w:val="22"/>
        </w:rPr>
        <w:t> </w:t>
      </w:r>
      <w:r>
        <w:rPr>
          <w:rFonts w:ascii="Times New Roman" w:hAnsi="Times New Roman"/>
          <w:b w:val="false"/>
          <w:i/>
          <w:color w:val="000000"/>
          <w:sz w:val="22"/>
        </w:rPr>
        <w:t xml:space="preserve">Substance use disorder treatment. </w:t>
      </w:r>
      <w:r>
        <w:rPr>
          <w:rFonts w:ascii="Times New Roman" w:hAnsi="Times New Roman"/>
          <w:b w:val="false"/>
          <w:i w:val="false"/>
          <w:color w:val="000000"/>
          <w:sz w:val="22"/>
        </w:rPr>
        <w:t>Participating in a supervised substance use disorder  treatment program that is associated with a treatment center is considered a valid reason upon verification from the treatment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98.25(6)</w:t>
      </w:r>
      <w:r>
        <w:rPr>
          <w:rFonts w:ascii="Times New Roman" w:hAnsi="Times New Roman"/>
          <w:b w:val="false"/>
          <w:i w:val="false"/>
          <w:color w:val="000000"/>
          <w:sz w:val="22"/>
        </w:rPr>
        <w:t> </w:t>
      </w:r>
      <w:r>
        <w:rPr>
          <w:rFonts w:ascii="Times New Roman" w:hAnsi="Times New Roman"/>
          <w:b w:val="false"/>
          <w:i/>
          <w:color w:val="000000"/>
          <w:sz w:val="22"/>
        </w:rPr>
        <w:t xml:space="preserve">Job training. </w:t>
      </w:r>
      <w:r>
        <w:rPr>
          <w:rFonts w:ascii="Times New Roman" w:hAnsi="Times New Roman"/>
          <w:b w:val="false"/>
          <w:i w:val="false"/>
          <w:color w:val="000000"/>
          <w:sz w:val="22"/>
        </w:rPr>
        <w:t>Participation in a job-training or job-seeking program through the department of employment services as a result of receiving benefits from the Supplemental Nutrition Assistance Program is considered a valid reason upon receipt of verification from the department of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98.25(7)</w:t>
      </w:r>
      <w:r>
        <w:rPr>
          <w:rFonts w:ascii="Times New Roman" w:hAnsi="Times New Roman"/>
          <w:b w:val="false"/>
          <w:i w:val="false"/>
          <w:color w:val="000000"/>
          <w:sz w:val="22"/>
        </w:rPr>
        <w:t> </w:t>
      </w:r>
      <w:r>
        <w:rPr>
          <w:rFonts w:ascii="Times New Roman" w:hAnsi="Times New Roman"/>
          <w:b w:val="false"/>
          <w:i/>
          <w:color w:val="000000"/>
          <w:sz w:val="22"/>
        </w:rPr>
        <w:t xml:space="preserve">Employment or self-employment. </w:t>
      </w:r>
      <w:r>
        <w:rPr>
          <w:rFonts w:ascii="Times New Roman" w:hAnsi="Times New Roman"/>
          <w:b w:val="false"/>
          <w:i w:val="false"/>
          <w:color w:val="000000"/>
          <w:sz w:val="22"/>
        </w:rPr>
        <w:t>Employment or self-employment is considered a valid reason upon verification through the employer for those employed or through tax documents or business records for those self-employed.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98.25(8)</w:t>
      </w:r>
      <w:r>
        <w:rPr>
          <w:rFonts w:ascii="Times New Roman" w:hAnsi="Times New Roman"/>
          <w:b w:val="false"/>
          <w:i w:val="false"/>
          <w:color w:val="000000"/>
          <w:sz w:val="22"/>
        </w:rPr>
        <w:t> </w:t>
      </w:r>
      <w:r>
        <w:rPr>
          <w:rFonts w:ascii="Times New Roman" w:hAnsi="Times New Roman"/>
          <w:b w:val="false"/>
          <w:i/>
          <w:color w:val="000000"/>
          <w:sz w:val="22"/>
        </w:rPr>
        <w:t xml:space="preserve">Payment of support. </w:t>
      </w:r>
      <w:r>
        <w:rPr>
          <w:rFonts w:ascii="Times New Roman" w:hAnsi="Times New Roman"/>
          <w:b w:val="false"/>
          <w:i w:val="false"/>
          <w:color w:val="000000"/>
          <w:sz w:val="22"/>
        </w:rPr>
        <w:t xml:space="preserve">Payment on the account equal to the amounts prescribed for income withholding in accordance with rule </w:t>
      </w:r>
      <w:hyperlink r:id="rId45">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 throughout the duration of the seek employment order is considered a valid reason upon verification of payments posted to the Iowa collection and reporting (ICAR)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441—98.26</w:t>
      </w:r>
      <w:r>
        <w:rPr>
          <w:rFonts w:ascii="Times New Roman" w:hAnsi="Times New Roman"/>
          <w:b/>
          <w:i w:val="false"/>
          <w:color w:val="000000"/>
          <w:sz w:val="22"/>
        </w:rPr>
        <w:t xml:space="preserve">(252B) </w:t>
      </w:r>
      <w:r>
        <w:rPr>
          <w:rFonts w:ascii="Times New Roman" w:hAnsi="Times New Roman"/>
          <w:b/>
          <w:i w:val="false"/>
          <w:color w:val="000000"/>
          <w:sz w:val="22"/>
        </w:rPr>
        <w:t xml:space="preserve">Administrative seek employment method of service. </w:t>
      </w:r>
      <w:r>
        <w:rPr>
          <w:rFonts w:ascii="Times New Roman" w:hAnsi="Times New Roman"/>
          <w:b w:val="false"/>
          <w:i w:val="false"/>
          <w:color w:val="000000"/>
          <w:sz w:val="22"/>
        </w:rPr>
        <w:t xml:space="preserve">The seek employment order will be served on the obligor by regular mail. Proof of service will be completed according to </w:t>
      </w:r>
      <w:r>
        <w:rPr>
          <w:rFonts w:ascii="Times New Roman" w:hAnsi="Times New Roman"/>
          <w:b w:val="false"/>
          <w:i w:val="false"/>
          <w:color w:val="000000"/>
          <w:sz w:val="22"/>
        </w:rPr>
        <w:t>Rule of Civil Procedure 1.442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441—98.27</w:t>
      </w:r>
      <w:r>
        <w:rPr>
          <w:rFonts w:ascii="Times New Roman" w:hAnsi="Times New Roman"/>
          <w:b/>
          <w:i w:val="false"/>
          <w:color w:val="000000"/>
          <w:sz w:val="22"/>
        </w:rPr>
        <w:t xml:space="preserve">(252B) </w:t>
      </w:r>
      <w:r>
        <w:rPr>
          <w:rFonts w:ascii="Times New Roman" w:hAnsi="Times New Roman"/>
          <w:b/>
          <w:i w:val="false"/>
          <w:color w:val="000000"/>
          <w:sz w:val="22"/>
        </w:rPr>
        <w:t xml:space="preserve">Administrative seek employment order duration of order. </w:t>
      </w:r>
      <w:r>
        <w:rPr>
          <w:rFonts w:ascii="Times New Roman" w:hAnsi="Times New Roman"/>
          <w:b w:val="false"/>
          <w:i w:val="false"/>
          <w:color w:val="000000"/>
          <w:sz w:val="22"/>
        </w:rPr>
        <w:t xml:space="preserve">The seek employment order will remain in effect for three months from the date of issuance unless child support services determines the obligor has a valid reason for noncompliance as specified at rule </w:t>
      </w:r>
      <w:hyperlink r:id="rId46">
        <w:r>
          <w:rPr>
            <w:rStyle w:val="Hyperlink"/>
            <w:rFonts w:ascii="Times New Roman" w:hAnsi="Times New Roman"/>
            <w:b w:val="false"/>
            <w:i w:val="false"/>
            <w:color w:val="000000"/>
            <w:sz w:val="22"/>
          </w:rPr>
          <w:t>441—98.25</w:t>
        </w:r>
      </w:hyperlink>
      <w:r>
        <w:rPr>
          <w:rFonts w:ascii="Times New Roman" w:hAnsi="Times New Roman"/>
          <w:b w:val="false"/>
          <w:i w:val="false"/>
          <w:color w:val="000000"/>
          <w:sz w:val="22"/>
        </w:rPr>
        <w:t>(252B), at which time the order becomes unenforceable.</w:t>
      </w:r>
    </w:p>
    <w:p>
      <w:pPr>
        <w:spacing w:before="0" w:after="0"/>
        <w:ind w:left="120"/>
        <w:jc w:val="both"/>
      </w:pPr>
      <w:r>
        <w:rPr>
          <w:rFonts w:ascii="Times New Roman" w:hAnsi="Times New Roman"/>
          <w:b w:val="false"/>
          <w:i w:val="false"/>
          <w:color w:val="000000"/>
          <w:sz w:val="22"/>
        </w:rPr>
        <w:t>Upon acceptance of the reason for noncompliance, child support services will notify the obligor that the obligor is no longer required to comply with the seek employment order. Upon denial of the reason for noncompliance, child support services will notify the obligor that the obligor will comply with the existing seek employment order. The notice will be filed with the clerk of the district court. If the obligor disputes this decision, the obligor will have recourse through the district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441—98.28</w:t>
      </w:r>
      <w:r>
        <w:rPr>
          <w:rFonts w:ascii="Times New Roman" w:hAnsi="Times New Roman"/>
          <w:b/>
          <w:i w:val="false"/>
          <w:color w:val="000000"/>
          <w:sz w:val="22"/>
        </w:rPr>
        <w:t xml:space="preserve">(252B) </w:t>
      </w:r>
      <w:r>
        <w:rPr>
          <w:rFonts w:ascii="Times New Roman" w:hAnsi="Times New Roman"/>
          <w:b/>
          <w:i w:val="false"/>
          <w:color w:val="000000"/>
          <w:sz w:val="22"/>
        </w:rPr>
        <w:t xml:space="preserve">Setoff against payment owed to a person by a state agency. </w:t>
      </w:r>
      <w:r>
        <w:rPr>
          <w:rFonts w:ascii="Times New Roman" w:hAnsi="Times New Roman"/>
          <w:b w:val="false"/>
          <w:i w:val="false"/>
          <w:color w:val="000000"/>
          <w:sz w:val="22"/>
        </w:rPr>
        <w:t xml:space="preserve">The department will make a claim pursuant to </w:t>
      </w:r>
      <w:hyperlink r:id="rId47">
        <w:r>
          <w:rPr>
            <w:rStyle w:val="Hyperlink"/>
            <w:rFonts w:ascii="Times New Roman" w:hAnsi="Times New Roman"/>
            <w:b w:val="false"/>
            <w:i w:val="false"/>
            <w:color w:val="000000"/>
            <w:sz w:val="22"/>
          </w:rPr>
          <w:t>701—Chapter 26</w:t>
        </w:r>
      </w:hyperlink>
      <w:r>
        <w:rPr>
          <w:rFonts w:ascii="Times New Roman" w:hAnsi="Times New Roman"/>
          <w:b w:val="false"/>
          <w:i w:val="false"/>
          <w:color w:val="000000"/>
          <w:sz w:val="22"/>
        </w:rPr>
        <w:t xml:space="preserve"> against a payment owed to an obligor by a state agency when support is delinquent and the case qualifies for setoff. Any setoff received as the result of a claim against a payment owed to an obligor will be applied to court-ordered support that the department  is attempting to collect pursuant to Iowa Code chapter </w:t>
      </w:r>
      <w:hyperlink r:id="rId48">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98.28(1)</w:t>
      </w:r>
      <w:r>
        <w:rPr>
          <w:rFonts w:ascii="Times New Roman" w:hAnsi="Times New Roman"/>
          <w:b w:val="false"/>
          <w:i w:val="false"/>
          <w:color w:val="000000"/>
          <w:sz w:val="22"/>
        </w:rPr>
        <w:t> </w:t>
      </w:r>
      <w:r>
        <w:rPr>
          <w:rFonts w:ascii="Times New Roman" w:hAnsi="Times New Roman"/>
          <w:b w:val="false"/>
          <w:i/>
          <w:color w:val="000000"/>
          <w:sz w:val="22"/>
        </w:rPr>
        <w:t xml:space="preserve">Case selection. </w:t>
      </w:r>
      <w:r>
        <w:rPr>
          <w:rFonts w:ascii="Times New Roman" w:hAnsi="Times New Roman"/>
          <w:b w:val="false"/>
          <w:i w:val="false"/>
          <w:color w:val="000000"/>
          <w:sz w:val="22"/>
        </w:rPr>
        <w:t>The department will submit periodically a list of obligors who are delinquent at least $50 in support payments to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98.28(2)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setoff amount. </w:t>
      </w:r>
      <w:r>
        <w:rPr>
          <w:rFonts w:ascii="Times New Roman" w:hAnsi="Times New Roman"/>
          <w:b w:val="false"/>
          <w:i w:val="false"/>
          <w:color w:val="000000"/>
          <w:sz w:val="22"/>
        </w:rPr>
        <w:t xml:space="preserve">Setoffs will be applied in accordance with rules </w:t>
      </w:r>
      <w:hyperlink r:id="rId49">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 xml:space="preserve">(252B) and </w:t>
      </w:r>
      <w:hyperlink r:id="rId50">
        <w:r>
          <w:rPr>
            <w:rStyle w:val="Hyperlink"/>
            <w:rFonts w:ascii="Times New Roman" w:hAnsi="Times New Roman"/>
            <w:b w:val="false"/>
            <w:i w:val="false"/>
            <w:color w:val="000000"/>
            <w:sz w:val="22"/>
          </w:rPr>
          <w:t>441—95.4</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98.28(3)</w:t>
      </w:r>
      <w:r>
        <w:rPr>
          <w:rFonts w:ascii="Times New Roman" w:hAnsi="Times New Roman"/>
          <w:b w:val="false"/>
          <w:i w:val="false"/>
          <w:color w:val="000000"/>
          <w:sz w:val="22"/>
        </w:rPr>
        <w:t> </w:t>
      </w:r>
      <w:r>
        <w:rPr>
          <w:rFonts w:ascii="Times New Roman" w:hAnsi="Times New Roman"/>
          <w:b w:val="false"/>
          <w:i/>
          <w:color w:val="000000"/>
          <w:sz w:val="22"/>
        </w:rPr>
        <w:t xml:space="preserve">Percentage of payment setoff. </w:t>
      </w:r>
      <w:r>
        <w:rPr>
          <w:rFonts w:ascii="Times New Roman" w:hAnsi="Times New Roman"/>
          <w:b w:val="false"/>
          <w:i w:val="false"/>
          <w:color w:val="000000"/>
          <w:sz w:val="22"/>
        </w:rPr>
        <w:t xml:space="preserve">The amount of setoff will be 50 percent of the total payment due the obligor unless the payment results from lottery winnings, from gambling winnings, from sports wagering winnings, or from a payment for a claim under treasurer of state rules on unclaimed property at </w:t>
      </w:r>
      <w:hyperlink r:id="rId51">
        <w:r>
          <w:rPr>
            <w:rStyle w:val="Hyperlink"/>
            <w:rFonts w:ascii="Times New Roman" w:hAnsi="Times New Roman"/>
            <w:b w:val="false"/>
            <w:i w:val="false"/>
            <w:color w:val="000000"/>
            <w:sz w:val="22"/>
          </w:rPr>
          <w:t>781—Chapter 9</w:t>
        </w:r>
      </w:hyperlink>
      <w:r>
        <w:rPr>
          <w:rFonts w:ascii="Times New Roman" w:hAnsi="Times New Roman"/>
          <w:b w:val="false"/>
          <w:i w:val="false"/>
          <w:color w:val="000000"/>
          <w:sz w:val="22"/>
        </w:rPr>
        <w:t>, in which case the amount of setoff will be 100 percent of the payment. The amount taken will not exceed the delinquent amount owed by the obligor.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441—98.29</w:t>
      </w:r>
      <w:r>
        <w:rPr>
          <w:rFonts w:ascii="Times New Roman" w:hAnsi="Times New Roman"/>
          <w:b/>
          <w:i w:val="false"/>
          <w:color w:val="000000"/>
          <w:sz w:val="22"/>
        </w:rPr>
        <w:t xml:space="preserve">(252B) </w:t>
      </w:r>
      <w:r>
        <w:rPr>
          <w:rFonts w:ascii="Times New Roman" w:hAnsi="Times New Roman"/>
          <w:b/>
          <w:i w:val="false"/>
          <w:color w:val="000000"/>
          <w:sz w:val="22"/>
        </w:rPr>
        <w:t xml:space="preserve">Setoff against state income tax refund or rebate. </w:t>
      </w:r>
      <w:r>
        <w:rPr>
          <w:rFonts w:ascii="Times New Roman" w:hAnsi="Times New Roman"/>
          <w:b w:val="false"/>
          <w:i w:val="false"/>
          <w:color w:val="000000"/>
          <w:sz w:val="22"/>
        </w:rPr>
        <w:t xml:space="preserve">The department will make a claim pursuant to </w:t>
      </w:r>
      <w:hyperlink r:id="rId52">
        <w:r>
          <w:rPr>
            <w:rStyle w:val="Hyperlink"/>
            <w:rFonts w:ascii="Times New Roman" w:hAnsi="Times New Roman"/>
            <w:b w:val="false"/>
            <w:i w:val="false"/>
            <w:color w:val="000000"/>
            <w:sz w:val="22"/>
          </w:rPr>
          <w:t>701—Chapter 26</w:t>
        </w:r>
      </w:hyperlink>
      <w:r>
        <w:rPr>
          <w:rFonts w:ascii="Times New Roman" w:hAnsi="Times New Roman"/>
          <w:b w:val="false"/>
          <w:i w:val="false"/>
          <w:color w:val="000000"/>
          <w:sz w:val="22"/>
        </w:rPr>
        <w:t xml:space="preserve"> against an obligor’s state income tax refund or rebate when support is delinquent and the case qualifies for setoff. Any setoff received as the result of a claim against an obligor’s state income tax refund or rebate will apply to support that the department  is attempting to collect pursuant to Iowa Code chapter </w:t>
      </w:r>
      <w:hyperlink r:id="rId53">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98.29(1)</w:t>
      </w:r>
      <w:r>
        <w:rPr>
          <w:rFonts w:ascii="Times New Roman" w:hAnsi="Times New Roman"/>
          <w:b w:val="false"/>
          <w:i w:val="false"/>
          <w:color w:val="000000"/>
          <w:sz w:val="22"/>
        </w:rPr>
        <w:t> </w:t>
      </w:r>
      <w:r>
        <w:rPr>
          <w:rFonts w:ascii="Times New Roman" w:hAnsi="Times New Roman"/>
          <w:b w:val="false"/>
          <w:i/>
          <w:color w:val="000000"/>
          <w:sz w:val="22"/>
        </w:rPr>
        <w:t xml:space="preserve">Case selection. </w:t>
      </w:r>
      <w:r>
        <w:rPr>
          <w:rFonts w:ascii="Times New Roman" w:hAnsi="Times New Roman"/>
          <w:b w:val="false"/>
          <w:i w:val="false"/>
          <w:color w:val="000000"/>
          <w:sz w:val="22"/>
        </w:rPr>
        <w:t>The department will submit periodically a list of obligors who are delinquent at least $50 in support payments to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98.29(2)</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 xml:space="preserve">The department will refund any amount incorrectly setoff to the department of revenue or to the obligor pursuant to </w:t>
      </w:r>
      <w:hyperlink r:id="rId54">
        <w:r>
          <w:rPr>
            <w:rStyle w:val="Hyperlink"/>
            <w:rFonts w:ascii="Times New Roman" w:hAnsi="Times New Roman"/>
            <w:b w:val="false"/>
            <w:i w:val="false"/>
            <w:color w:val="000000"/>
            <w:sz w:val="22"/>
          </w:rPr>
          <w:t>701—subrule 26.7(6)</w:t>
        </w:r>
      </w:hyperlink>
      <w:r>
        <w:rPr>
          <w:rFonts w:ascii="Times New Roman" w:hAnsi="Times New Roman"/>
          <w:b w:val="false"/>
          <w:i w:val="false"/>
          <w:color w:val="000000"/>
          <w:sz w:val="22"/>
        </w:rPr>
        <w:t>. The obligor may agree in writing to apply the refund of the incorrect setoff to any other support obligation due in cases where child support services would otherwise refund the setoff directly to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98.29(3)</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setoff amount. </w:t>
      </w:r>
      <w:r>
        <w:rPr>
          <w:rFonts w:ascii="Times New Roman" w:hAnsi="Times New Roman"/>
          <w:b w:val="false"/>
          <w:i w:val="false"/>
          <w:color w:val="000000"/>
          <w:sz w:val="22"/>
        </w:rPr>
        <w:t xml:space="preserve">Setoffs will be applied as provided in rule </w:t>
      </w:r>
      <w:hyperlink r:id="rId55">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(252B).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441—98.30</w:t>
      </w:r>
      <w:r>
        <w:rPr>
          <w:rFonts w:ascii="Times New Roman" w:hAnsi="Times New Roman"/>
          <w:b/>
          <w:i w:val="false"/>
          <w:color w:val="000000"/>
          <w:sz w:val="22"/>
        </w:rPr>
        <w:t xml:space="preserve">(252B) </w:t>
      </w:r>
      <w:r>
        <w:rPr>
          <w:rFonts w:ascii="Times New Roman" w:hAnsi="Times New Roman"/>
          <w:b/>
          <w:i w:val="false"/>
          <w:color w:val="000000"/>
          <w:sz w:val="22"/>
        </w:rPr>
        <w:t xml:space="preserve">Offset against federal income tax refund and federal nontax payment. </w:t>
      </w:r>
      <w:r>
        <w:rPr>
          <w:rFonts w:ascii="Times New Roman" w:hAnsi="Times New Roman"/>
          <w:b w:val="false"/>
          <w:i w:val="false"/>
          <w:color w:val="000000"/>
          <w:sz w:val="22"/>
        </w:rPr>
        <w:t xml:space="preserve">The department will make a claim against an obligor’s federal income tax refund or federal nontax payment when delinquent support is owed. For purposes of this offset, delinquent support will include the entire balance of a judgment for accrued support, as provided in Iowa Code section </w:t>
      </w:r>
      <w:hyperlink r:id="rId56">
        <w:r>
          <w:rPr>
            <w:rStyle w:val="Hyperlink"/>
            <w:rFonts w:ascii="Times New Roman" w:hAnsi="Times New Roman"/>
            <w:b w:val="false"/>
            <w:i w:val="false"/>
            <w:color w:val="000000"/>
            <w:sz w:val="22"/>
          </w:rPr>
          <w:t>252B.5(4)</w:t>
        </w:r>
      </w:hyperlink>
      <w:r>
        <w:rPr>
          <w:rFonts w:ascii="Times New Roman" w:hAnsi="Times New Roman"/>
          <w:b w:val="false"/>
          <w:i w:val="false"/>
          <w:color w:val="000000"/>
          <w:sz w:val="22"/>
        </w:rPr>
        <w:t xml:space="preserve">. Any offset received as the result of a claim against an obligor’s federal income tax refund or federal nontax payment will apply to support that child support services is attempting to collect pursuant to Iowa Code chapter </w:t>
      </w:r>
      <w:hyperlink r:id="rId57">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98.30(1)</w:t>
      </w:r>
      <w:r>
        <w:rPr>
          <w:rFonts w:ascii="Times New Roman" w:hAnsi="Times New Roman"/>
          <w:b w:val="false"/>
          <w:i w:val="false"/>
          <w:color w:val="000000"/>
          <w:sz w:val="22"/>
        </w:rPr>
        <w:t> </w:t>
      </w:r>
      <w:r>
        <w:rPr>
          <w:rFonts w:ascii="Times New Roman" w:hAnsi="Times New Roman"/>
          <w:b w:val="false"/>
          <w:i/>
          <w:color w:val="000000"/>
          <w:sz w:val="22"/>
        </w:rPr>
        <w:t xml:space="preserve">Amount of assigned support. </w:t>
      </w:r>
      <w:r>
        <w:rPr>
          <w:rFonts w:ascii="Times New Roman" w:hAnsi="Times New Roman"/>
          <w:b w:val="false"/>
          <w:i w:val="false"/>
          <w:color w:val="000000"/>
          <w:sz w:val="22"/>
        </w:rPr>
        <w:t>If the delinquent support is assigned to the department, the amount of delinquent support will be at least $150, calculated by combining the assigned delinquent support in all of the obligor’s cases in which the assigned delinquent support is at least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98.30(2)</w:t>
      </w:r>
      <w:r>
        <w:rPr>
          <w:rFonts w:ascii="Times New Roman" w:hAnsi="Times New Roman"/>
          <w:b w:val="false"/>
          <w:i w:val="false"/>
          <w:color w:val="000000"/>
          <w:sz w:val="22"/>
        </w:rPr>
        <w:t> </w:t>
      </w:r>
      <w:r>
        <w:rPr>
          <w:rFonts w:ascii="Times New Roman" w:hAnsi="Times New Roman"/>
          <w:b w:val="false"/>
          <w:i/>
          <w:color w:val="000000"/>
          <w:sz w:val="22"/>
        </w:rPr>
        <w:t xml:space="preserve">Amount of nonassigned support. </w:t>
      </w:r>
      <w:r>
        <w:rPr>
          <w:rFonts w:ascii="Times New Roman" w:hAnsi="Times New Roman"/>
          <w:b w:val="false"/>
          <w:i w:val="false"/>
          <w:color w:val="000000"/>
          <w:sz w:val="22"/>
        </w:rPr>
        <w:t>If delinquent support is not assigned to the department, the claim will be made if the amount of delinquent support is at least $500, calculated by combining the nonassigned delinquent support in all of the obligor’s cases in which the nonassigned delinquent support is at least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distributed to an obligee will be the amount remaining following payment of a support delinquency assigned to the department. The department  will distribute to an obligee the amount collected from an offset according to subrule </w:t>
      </w:r>
      <w:r>
        <w:rPr>
          <w:rFonts w:ascii="Times New Roman" w:hAnsi="Times New Roman"/>
          <w:b w:val="false"/>
          <w:i w:val="false"/>
          <w:color w:val="000000"/>
          <w:sz w:val="22"/>
        </w:rPr>
        <w:t>98.30(9)</w:t>
      </w:r>
      <w:r>
        <w:rPr>
          <w:rFonts w:ascii="Times New Roman" w:hAnsi="Times New Roman"/>
          <w:b w:val="false"/>
          <w:i w:val="false"/>
          <w:color w:val="000000"/>
          <w:sz w:val="22"/>
        </w:rPr>
        <w:t xml:space="preserve"> within the following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six months from the date the department applies an offset amount from a joint income tax refund to the child support account of the responsible person, or within 15 days of the date of resolution of an appeal under subrule </w:t>
      </w:r>
      <w:r>
        <w:rPr>
          <w:rFonts w:ascii="Times New Roman" w:hAnsi="Times New Roman"/>
          <w:b w:val="false"/>
          <w:i w:val="false"/>
          <w:color w:val="000000"/>
          <w:sz w:val="22"/>
        </w:rPr>
        <w:t>98.30(8)</w:t>
      </w:r>
      <w:r>
        <w:rPr>
          <w:rFonts w:ascii="Times New Roman" w:hAnsi="Times New Roman"/>
          <w:b w:val="false"/>
          <w:i w:val="false"/>
          <w:color w:val="000000"/>
          <w:sz w:val="22"/>
        </w:rPr>
        <w:t>, whichever is later,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from the date the department  applies an offset amount from a single income tax refund to the child support account of the responsible person, or within 15 days of the date of resolution of an appeal under subrule </w:t>
      </w:r>
      <w:r>
        <w:rPr>
          <w:rFonts w:ascii="Times New Roman" w:hAnsi="Times New Roman"/>
          <w:b w:val="false"/>
          <w:i w:val="false"/>
          <w:color w:val="000000"/>
          <w:sz w:val="22"/>
        </w:rPr>
        <w:t>98.30(8)</w:t>
      </w:r>
      <w:r>
        <w:rPr>
          <w:rFonts w:ascii="Times New Roman" w:hAnsi="Times New Roman"/>
          <w:b w:val="false"/>
          <w:i w:val="false"/>
          <w:color w:val="000000"/>
          <w:sz w:val="22"/>
        </w:rPr>
        <w: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However, the department  is not mandated to distribute until it has received the amount collected from an offset from the federal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nontax payment offsets will be applied as provided in rule </w:t>
      </w:r>
      <w:hyperlink r:id="rId58">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98.30(3)</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federal agency. </w:t>
      </w:r>
      <w:r>
        <w:rPr>
          <w:rFonts w:ascii="Times New Roman" w:hAnsi="Times New Roman"/>
          <w:b w:val="false"/>
          <w:i w:val="false"/>
          <w:color w:val="000000"/>
          <w:sz w:val="22"/>
        </w:rPr>
        <w:t>The department will, as permitted or specified by federal regulations, submit notification(s) of liability for delinquent support to the federal Office of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98.30(4)</w:t>
      </w:r>
      <w:r>
        <w:rPr>
          <w:rFonts w:ascii="Times New Roman" w:hAnsi="Times New Roman"/>
          <w:b w:val="false"/>
          <w:i w:val="false"/>
          <w:color w:val="000000"/>
          <w:sz w:val="22"/>
        </w:rPr>
        <w:t> </w:t>
      </w:r>
      <w:r>
        <w:rPr>
          <w:rFonts w:ascii="Times New Roman" w:hAnsi="Times New Roman"/>
          <w:b w:val="false"/>
          <w:i/>
          <w:color w:val="000000"/>
          <w:sz w:val="22"/>
        </w:rPr>
        <w:t xml:space="preserve">Preoffset notice and review. </w:t>
      </w:r>
      <w:r>
        <w:rPr>
          <w:rFonts w:ascii="Times New Roman" w:hAnsi="Times New Roman"/>
          <w:b w:val="false"/>
          <w:i w:val="false"/>
          <w:color w:val="000000"/>
          <w:sz w:val="22"/>
        </w:rPr>
        <w:t>Each obligor who does not have an existing support debt on record with the federal Office of Child Support Services will be sent a preoffset notice in writing, using address information provided to the federal Office of Child Support Services, stating the amount of the delinquent support certified for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whose names were submitted for federal offset who wish to dispute the offset must notify the department  in writing within the time period specified in the preoffset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complaint from the individual disputing the submission for offset, child support services will conduct a review to determine if there is a mistake of fact and respond to the individual in writing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98.30(5)</w:t>
      </w:r>
      <w:r>
        <w:rPr>
          <w:rFonts w:ascii="Times New Roman" w:hAnsi="Times New Roman"/>
          <w:b w:val="false"/>
          <w:i w:val="false"/>
          <w:color w:val="000000"/>
          <w:sz w:val="22"/>
        </w:rPr>
        <w:t> </w:t>
      </w:r>
      <w:r>
        <w:rPr>
          <w:rFonts w:ascii="Times New Roman" w:hAnsi="Times New Roman"/>
          <w:b w:val="false"/>
          <w:i/>
          <w:color w:val="000000"/>
          <w:sz w:val="22"/>
        </w:rPr>
        <w:t xml:space="preserve">Recalculation of delinquency. </w:t>
      </w:r>
      <w:r>
        <w:rPr>
          <w:rFonts w:ascii="Times New Roman" w:hAnsi="Times New Roman"/>
          <w:b w:val="false"/>
          <w:i w:val="false"/>
          <w:color w:val="000000"/>
          <w:sz w:val="22"/>
        </w:rPr>
        <w:t>When the records of the department differ from those of the obligor for determining the amount of the delinquent support, the obligor may provide and the department will accept documents verifying modifications of the order, records of payments made pursuant to state law, and will recalculate the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modification or elimination. </w:t>
      </w:r>
      <w:r>
        <w:rPr>
          <w:rFonts w:ascii="Times New Roman" w:hAnsi="Times New Roman"/>
          <w:b w:val="false"/>
          <w:i w:val="false"/>
          <w:color w:val="000000"/>
          <w:sz w:val="22"/>
        </w:rPr>
        <w:t>The department will notify the federal Office of Child Support Services, within time frames established by the federal Office of Child Support Services, of any modification or elimination of an amount referred for offset.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98.30(7)</w:t>
      </w:r>
      <w:r>
        <w:rPr>
          <w:rFonts w:ascii="Times New Roman" w:hAnsi="Times New Roman"/>
          <w:b w:val="false"/>
          <w:i w:val="false"/>
          <w:color w:val="000000"/>
          <w:sz w:val="22"/>
        </w:rPr>
        <w:t> </w:t>
      </w:r>
      <w:r>
        <w:rPr>
          <w:rFonts w:ascii="Times New Roman" w:hAnsi="Times New Roman"/>
          <w:b w:val="false"/>
          <w:i/>
          <w:color w:val="000000"/>
          <w:sz w:val="22"/>
        </w:rPr>
        <w:t xml:space="preserve">Failure to timely respond. </w:t>
      </w:r>
      <w:r>
        <w:rPr>
          <w:rFonts w:ascii="Times New Roman" w:hAnsi="Times New Roman"/>
          <w:b w:val="false"/>
          <w:i w:val="false"/>
          <w:color w:val="000000"/>
          <w:sz w:val="22"/>
        </w:rPr>
        <w:t xml:space="preserve">When an individual does not respond to the preoffset notice within the specified time even though the department later agrees a certification error was made, the individual must wait for corrective action as specified in subrule </w:t>
      </w:r>
      <w:r>
        <w:rPr>
          <w:rFonts w:ascii="Times New Roman" w:hAnsi="Times New Roman"/>
          <w:b w:val="false"/>
          <w:i w:val="false"/>
          <w:color w:val="000000"/>
          <w:sz w:val="22"/>
        </w:rPr>
        <w:t>98.30(8)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98.30(8)</w:t>
      </w:r>
      <w:r>
        <w:rPr>
          <w:rFonts w:ascii="Times New Roman" w:hAnsi="Times New Roman"/>
          <w:b w:val="false"/>
          <w:i w:val="false"/>
          <w:color w:val="000000"/>
          <w:sz w:val="22"/>
        </w:rPr>
        <w:t> </w:t>
      </w:r>
      <w:r>
        <w:rPr>
          <w:rFonts w:ascii="Times New Roman" w:hAnsi="Times New Roman"/>
          <w:b w:val="false"/>
          <w:i/>
          <w:color w:val="000000"/>
          <w:sz w:val="22"/>
        </w:rPr>
        <w:t xml:space="preserve">Offset notice, appeal, and refund. </w:t>
      </w:r>
      <w:r>
        <w:rPr>
          <w:rFonts w:ascii="Times New Roman" w:hAnsi="Times New Roman"/>
          <w:b w:val="false"/>
          <w:i w:val="false"/>
          <w:color w:val="000000"/>
          <w:sz w:val="22"/>
        </w:rPr>
        <w:t>The federal Department of the Treasury will send notice that a federal income tax refund or federal nontax payment owed to the obligor has been intercepted. When child support services receives information from the federal Office of Child Support Services regarding the offset, or when the individual whose name was submitted for federal offset notifies the department that the individual has received an offset notice, the department will issue to that individual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whose name was submitted for federal offset will have 15 days from the date of the notice to contest the offset by initiating an administrative appeal pursuant to </w:t>
      </w:r>
      <w:hyperlink r:id="rId5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Except as specifically provided in this rule, administrative appeals will be governed by </w:t>
      </w:r>
      <w:hyperlink r:id="rId6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issue on appeal will be limited to a mistake of fact. Any other issue may be determined only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refund the incorrect portion of a federal income tax offset or federal nontax payment offset within 30 days following verification of the offset amount. Verification means  a listing from the federal Office of Child Support Services containing the obligor’s name and the amount of tax refund or nontax payment to which the obligor is entitled. The date the department  receives the federal listing will be the beginning day of the 30-day period in which to make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refund the amount incorrectly set off to the obligor unless the obligor agrees in writing to apply the refund of the incorrect offset to any other support obligation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98.30(9)</w:t>
      </w:r>
      <w:r>
        <w:rPr>
          <w:rFonts w:ascii="Times New Roman" w:hAnsi="Times New Roman"/>
          <w:b w:val="false"/>
          <w:i w:val="false"/>
          <w:color w:val="000000"/>
          <w:sz w:val="22"/>
        </w:rPr>
        <w:t> </w:t>
      </w:r>
      <w:r>
        <w:rPr>
          <w:rFonts w:ascii="Times New Roman" w:hAnsi="Times New Roman"/>
          <w:b w:val="false"/>
          <w:i/>
          <w:color w:val="000000"/>
          <w:sz w:val="22"/>
        </w:rPr>
        <w:t xml:space="preserve">Application of offsets. </w:t>
      </w:r>
      <w:r>
        <w:rPr>
          <w:rFonts w:ascii="Times New Roman" w:hAnsi="Times New Roman"/>
          <w:b w:val="false"/>
          <w:i w:val="false"/>
          <w:color w:val="000000"/>
          <w:sz w:val="22"/>
        </w:rPr>
        <w:t xml:space="preserve">Offsets of federal income tax refunds will be applied to delinquent support only. The department  will first apply the amount collected from an offset to delinquent support assigned to the department under Iowa Code chapters </w:t>
      </w:r>
      <w:hyperlink r:id="rId61">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The department will then apply any amount remaining in equal proportions to delinquent support due individuals receiving nonassistance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441—98.31</w:t>
      </w:r>
      <w:r>
        <w:rPr>
          <w:rFonts w:ascii="Times New Roman" w:hAnsi="Times New Roman"/>
          <w:b/>
          <w:i w:val="false"/>
          <w:color w:val="000000"/>
          <w:sz w:val="22"/>
        </w:rPr>
        <w:t xml:space="preserve">(252I) </w:t>
      </w:r>
      <w:r>
        <w:rPr>
          <w:rFonts w:ascii="Times New Roman" w:hAnsi="Times New Roman"/>
          <w:b/>
          <w:i w:val="false"/>
          <w:color w:val="000000"/>
          <w:sz w:val="22"/>
        </w:rPr>
        <w:t xml:space="preserve">Administrative levy. </w:t>
      </w:r>
      <w:r>
        <w:rPr>
          <w:rFonts w:ascii="Times New Roman" w:hAnsi="Times New Roman"/>
          <w:b w:val="false"/>
          <w:i w:val="false"/>
          <w:color w:val="000000"/>
          <w:sz w:val="22"/>
        </w:rPr>
        <w:t xml:space="preserve">When there is a delinquency in an amount equal to the ordered support payable for one month, child support services may issue an administrative levy pursuant to Iowa Code chapter </w:t>
      </w:r>
      <w:hyperlink r:id="rId63">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xml:space="preserve"> and according to </w:t>
      </w:r>
      <w:r>
        <w:rPr>
          <w:rFonts w:ascii="Times New Roman" w:hAnsi="Times New Roman"/>
          <w:b w:val="false"/>
          <w:i w:val="false"/>
          <w:color w:val="000000"/>
          <w:sz w:val="22"/>
        </w:rPr>
        <w:t>Rule of Civil Procedure 1.442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441—98.32</w:t>
      </w:r>
      <w:r>
        <w:rPr>
          <w:rFonts w:ascii="Times New Roman" w:hAnsi="Times New Roman"/>
          <w:b/>
          <w:i w:val="false"/>
          <w:color w:val="000000"/>
          <w:sz w:val="22"/>
        </w:rPr>
        <w:t xml:space="preserve">(252J) </w:t>
      </w:r>
      <w:r>
        <w:rPr>
          <w:rFonts w:ascii="Times New Roman" w:hAnsi="Times New Roman"/>
          <w:b/>
          <w:i w:val="false"/>
          <w:color w:val="000000"/>
          <w:sz w:val="22"/>
        </w:rPr>
        <w:t xml:space="preserve">Referral for license sanction. </w:t>
      </w:r>
      <w:r>
        <w:rPr>
          <w:rFonts w:ascii="Times New Roman" w:hAnsi="Times New Roman"/>
          <w:b w:val="false"/>
          <w:i w:val="false"/>
          <w:color w:val="000000"/>
          <w:sz w:val="22"/>
        </w:rPr>
        <w:t>In the process referred to as license sanction, child support services may refer an individual to a licensing agency for the suspension, revocation, nonissuance, or nonrenewal of a variety of licenses, including but not limited to motor vehicle registrations; driver’s licenses; business and professional licenses; and licenses for hunting, fishing, boating, or other recreational activity. In order to be referred to a licensing agency for license sanction, one of the following must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98.32(1)</w:t>
      </w:r>
      <w:r>
        <w:rPr>
          <w:rFonts w:ascii="Times New Roman" w:hAnsi="Times New Roman"/>
          <w:b w:val="false"/>
          <w:i w:val="false"/>
          <w:color w:val="000000"/>
          <w:sz w:val="22"/>
        </w:rPr>
        <w:t> </w:t>
      </w:r>
      <w:r>
        <w:rPr>
          <w:rFonts w:ascii="Times New Roman" w:hAnsi="Times New Roman"/>
          <w:b w:val="false"/>
          <w:i/>
          <w:color w:val="000000"/>
          <w:sz w:val="22"/>
        </w:rPr>
        <w:t xml:space="preserve">Delinquent support payments. </w:t>
      </w:r>
      <w:r>
        <w:rPr>
          <w:rFonts w:ascii="Times New Roman" w:hAnsi="Times New Roman"/>
          <w:b w:val="false"/>
          <w:i w:val="false"/>
          <w:color w:val="000000"/>
          <w:sz w:val="22"/>
        </w:rPr>
        <w:t>An obligor’s support payments must be delinquent in an amount equal to the support payment for three months. Child support services will not refer obligors whose support payments are being made under an income withholding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98.32(2)</w:t>
      </w:r>
      <w:r>
        <w:rPr>
          <w:rFonts w:ascii="Times New Roman" w:hAnsi="Times New Roman"/>
          <w:b w:val="false"/>
          <w:i w:val="false"/>
          <w:color w:val="000000"/>
          <w:sz w:val="22"/>
        </w:rPr>
        <w:t> </w:t>
      </w:r>
      <w:r>
        <w:rPr>
          <w:rFonts w:ascii="Times New Roman" w:hAnsi="Times New Roman"/>
          <w:b w:val="false"/>
          <w:i/>
          <w:color w:val="000000"/>
          <w:sz w:val="22"/>
        </w:rPr>
        <w:t xml:space="preserve">Subpoena or warrant. </w:t>
      </w:r>
      <w:r>
        <w:rPr>
          <w:rFonts w:ascii="Times New Roman" w:hAnsi="Times New Roman"/>
          <w:b w:val="false"/>
          <w:i w:val="false"/>
          <w:color w:val="000000"/>
          <w:sz w:val="22"/>
        </w:rPr>
        <w:t xml:space="preserve">An individual must have failed to comply with a subpoena or warrant, as defined in Iowa Code chapter </w:t>
      </w:r>
      <w:hyperlink r:id="rId6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relating to a paternity or support proceeding. If a subpoena was issued, the individual must have failed to comply with a form prescribed by the department  or an Interstate Subpoena as provided in </w:t>
      </w:r>
      <w:hyperlink r:id="rId65">
        <w:r>
          <w:rPr>
            <w:rStyle w:val="Hyperlink"/>
            <w:rFonts w:ascii="Times New Roman" w:hAnsi="Times New Roman"/>
            <w:b w:val="false"/>
            <w:i w:val="false"/>
            <w:color w:val="000000"/>
            <w:sz w:val="22"/>
          </w:rPr>
          <w:t>441—subrule 96.2(1)</w:t>
        </w:r>
      </w:hyperlink>
      <w:r>
        <w:rPr>
          <w:rFonts w:ascii="Times New Roman" w:hAnsi="Times New Roman"/>
          <w:b w:val="false"/>
          <w:i w:val="false"/>
          <w:color w:val="000000"/>
          <w:sz w:val="22"/>
        </w:rPr>
        <w:t xml:space="preserve"> within 15 days of the issuance of the subpoena, and proof of service of the subpoena was completed according to </w:t>
      </w:r>
      <w:r>
        <w:rPr>
          <w:rFonts w:ascii="Times New Roman" w:hAnsi="Times New Roman"/>
          <w:b w:val="false"/>
          <w:i w:val="false"/>
          <w:color w:val="000000"/>
          <w:sz w:val="22"/>
        </w:rPr>
        <w:t>Rule of Civil Procedure 1.442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441—98.33</w:t>
      </w:r>
      <w:r>
        <w:rPr>
          <w:rFonts w:ascii="Times New Roman" w:hAnsi="Times New Roman"/>
          <w:b/>
          <w:i w:val="false"/>
          <w:color w:val="000000"/>
          <w:sz w:val="22"/>
        </w:rPr>
        <w:t xml:space="preserve">(252J) </w:t>
      </w:r>
      <w:r>
        <w:rPr>
          <w:rFonts w:ascii="Times New Roman" w:hAnsi="Times New Roman"/>
          <w:b/>
          <w:i w:val="false"/>
          <w:color w:val="000000"/>
          <w:sz w:val="22"/>
        </w:rPr>
        <w:t xml:space="preserve">Reasons for exemption from license sanction. </w:t>
      </w:r>
      <w:r>
        <w:rPr>
          <w:rFonts w:ascii="Times New Roman" w:hAnsi="Times New Roman"/>
          <w:b w:val="false"/>
          <w:i w:val="false"/>
          <w:color w:val="000000"/>
          <w:sz w:val="22"/>
        </w:rPr>
        <w:t xml:space="preserve">Certain conditions will be considered valid reasons for exemption from the license sanction process. Upon verification of these conditions, child support services will bypass, exempt, or withdraw the individual’s name from referral to licensing agencies for the purpose of applying a license sanction. When the information to verify the exemption is not available to child support services through online sources, child support services will request, and the individual will provide, verification of the reason for exemption. Valid reasons for exemption for failure to comply with a subpoena or warrant and acceptable verification are those listed in subrules </w:t>
      </w:r>
      <w:r>
        <w:rPr>
          <w:rFonts w:ascii="Times New Roman" w:hAnsi="Times New Roman"/>
          <w:b w:val="false"/>
          <w:i w:val="false"/>
          <w:color w:val="000000"/>
          <w:sz w:val="22"/>
        </w:rPr>
        <w:t>98.33(2)</w:t>
      </w:r>
      <w:r>
        <w:rPr>
          <w:rFonts w:ascii="Times New Roman" w:hAnsi="Times New Roman"/>
          <w:b w:val="false"/>
          <w:i w:val="false"/>
          <w:color w:val="000000"/>
          <w:sz w:val="22"/>
        </w:rPr>
        <w:t xml:space="preserve">, </w:t>
      </w:r>
      <w:r>
        <w:rPr>
          <w:rFonts w:ascii="Times New Roman" w:hAnsi="Times New Roman"/>
          <w:b w:val="false"/>
          <w:i w:val="false"/>
          <w:color w:val="000000"/>
          <w:sz w:val="22"/>
        </w:rPr>
        <w:t>98.33(3)</w:t>
      </w:r>
      <w:r>
        <w:rPr>
          <w:rFonts w:ascii="Times New Roman" w:hAnsi="Times New Roman"/>
          <w:b w:val="false"/>
          <w:i w:val="false"/>
          <w:color w:val="000000"/>
          <w:sz w:val="22"/>
        </w:rPr>
        <w:t xml:space="preserve">, </w:t>
      </w:r>
      <w:r>
        <w:rPr>
          <w:rFonts w:ascii="Times New Roman" w:hAnsi="Times New Roman"/>
          <w:b w:val="false"/>
          <w:i w:val="false"/>
          <w:color w:val="000000"/>
          <w:sz w:val="22"/>
        </w:rPr>
        <w:t>98.33(5)</w:t>
      </w:r>
      <w:r>
        <w:rPr>
          <w:rFonts w:ascii="Times New Roman" w:hAnsi="Times New Roman"/>
          <w:b w:val="false"/>
          <w:i w:val="false"/>
          <w:color w:val="000000"/>
          <w:sz w:val="22"/>
        </w:rPr>
        <w:t xml:space="preserve">, and </w:t>
      </w:r>
      <w:r>
        <w:rPr>
          <w:rFonts w:ascii="Times New Roman" w:hAnsi="Times New Roman"/>
          <w:b w:val="false"/>
          <w:i w:val="false"/>
          <w:color w:val="000000"/>
          <w:sz w:val="22"/>
        </w:rPr>
        <w:t>98.33(6)</w:t>
      </w:r>
      <w:r>
        <w:rPr>
          <w:rFonts w:ascii="Times New Roman" w:hAnsi="Times New Roman"/>
          <w:b w:val="false"/>
          <w:i w:val="false"/>
          <w:color w:val="000000"/>
          <w:sz w:val="22"/>
        </w:rPr>
        <w:t>. Valid reasons for exemption for delinquent support payments and acceptable verification are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98.33(1)</w:t>
      </w:r>
      <w:r>
        <w:rPr>
          <w:rFonts w:ascii="Times New Roman" w:hAnsi="Times New Roman"/>
          <w:b w:val="false"/>
          <w:i w:val="false"/>
          <w:color w:val="000000"/>
          <w:sz w:val="22"/>
        </w:rPr>
        <w:t> </w:t>
      </w:r>
      <w:r>
        <w:rPr>
          <w:rFonts w:ascii="Times New Roman" w:hAnsi="Times New Roman"/>
          <w:b w:val="false"/>
          <w:i/>
          <w:color w:val="000000"/>
          <w:sz w:val="22"/>
        </w:rPr>
        <w:t xml:space="preserve">Receipt of social security, supplemental security income (SSI) or FIP. </w:t>
      </w:r>
      <w:r>
        <w:rPr>
          <w:rFonts w:ascii="Times New Roman" w:hAnsi="Times New Roman"/>
          <w:b w:val="false"/>
          <w:i w:val="false"/>
          <w:color w:val="000000"/>
          <w:sz w:val="22"/>
        </w:rPr>
        <w:t>Receipt of social security, SSI, FIP, or county assistance (general relief, general assistance, community services, and veteran’s assistance), based upon the eligibility of the obligor, is considered a valid reason for exemption when verified by information contained in online sources available to child support services or written verification from the agency providing the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98.33(2)</w:t>
      </w:r>
      <w:r>
        <w:rPr>
          <w:rFonts w:ascii="Times New Roman" w:hAnsi="Times New Roman"/>
          <w:b w:val="false"/>
          <w:i w:val="false"/>
          <w:color w:val="000000"/>
          <w:sz w:val="22"/>
        </w:rPr>
        <w:t> </w:t>
      </w:r>
      <w:r>
        <w:rPr>
          <w:rFonts w:ascii="Times New Roman" w:hAnsi="Times New Roman"/>
          <w:b w:val="false"/>
          <w:i/>
          <w:color w:val="000000"/>
          <w:sz w:val="22"/>
        </w:rPr>
        <w:t xml:space="preserve">Temporary illness or disability. </w:t>
      </w:r>
      <w:r>
        <w:rPr>
          <w:rFonts w:ascii="Times New Roman" w:hAnsi="Times New Roman"/>
          <w:b w:val="false"/>
          <w:i w:val="false"/>
          <w:color w:val="000000"/>
          <w:sz w:val="22"/>
        </w:rPr>
        <w:t>Temporary illness or disability of the individual or illness or disability of another household member that requires the presence of the individual in the home as caretaker is considered a valid reason for exemption upon receipt of a completed form prescribed by the department verifying the individual’s or household member’s inability to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98.33(3)</w:t>
      </w:r>
      <w:r>
        <w:rPr>
          <w:rFonts w:ascii="Times New Roman" w:hAnsi="Times New Roman"/>
          <w:b w:val="false"/>
          <w:i w:val="false"/>
          <w:color w:val="000000"/>
          <w:sz w:val="22"/>
        </w:rPr>
        <w:t> </w:t>
      </w:r>
      <w:r>
        <w:rPr>
          <w:rFonts w:ascii="Times New Roman" w:hAnsi="Times New Roman"/>
          <w:b w:val="false"/>
          <w:i/>
          <w:color w:val="000000"/>
          <w:sz w:val="22"/>
        </w:rPr>
        <w:t xml:space="preserve">Incarceration. </w:t>
      </w:r>
      <w:r>
        <w:rPr>
          <w:rFonts w:ascii="Times New Roman" w:hAnsi="Times New Roman"/>
          <w:b w:val="false"/>
          <w:i w:val="false"/>
          <w:color w:val="000000"/>
          <w:sz w:val="22"/>
        </w:rPr>
        <w:t>Incarceration is considered a valid reason for exemption when verified through online information available to child support services or upon receipt of verification from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98.33(4)</w:t>
      </w:r>
      <w:r>
        <w:rPr>
          <w:rFonts w:ascii="Times New Roman" w:hAnsi="Times New Roman"/>
          <w:b w:val="false"/>
          <w:i w:val="false"/>
          <w:color w:val="000000"/>
          <w:sz w:val="22"/>
        </w:rPr>
        <w:t> </w:t>
      </w:r>
      <w:r>
        <w:rPr>
          <w:rFonts w:ascii="Times New Roman" w:hAnsi="Times New Roman"/>
          <w:b w:val="false"/>
          <w:i/>
          <w:color w:val="000000"/>
          <w:sz w:val="22"/>
        </w:rPr>
        <w:t xml:space="preserve">Job training. </w:t>
      </w:r>
      <w:r>
        <w:rPr>
          <w:rFonts w:ascii="Times New Roman" w:hAnsi="Times New Roman"/>
          <w:b w:val="false"/>
          <w:i w:val="false"/>
          <w:color w:val="000000"/>
          <w:sz w:val="22"/>
        </w:rPr>
        <w:t>Participation in a job-training or job-seeking program through the department of employment services as a result of receiving benefits from the Supplemental Nutrition Assistance Program is considered a valid reason for exemption upon receipt of verification from the department of employment services or verification through online information available to child support services or upon receipt of a written statement from an income maintenance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98.33(5)</w:t>
      </w:r>
      <w:r>
        <w:rPr>
          <w:rFonts w:ascii="Times New Roman" w:hAnsi="Times New Roman"/>
          <w:b w:val="false"/>
          <w:i w:val="false"/>
          <w:color w:val="000000"/>
          <w:sz w:val="22"/>
        </w:rPr>
        <w:t> </w:t>
      </w:r>
      <w:r>
        <w:rPr>
          <w:rFonts w:ascii="Times New Roman" w:hAnsi="Times New Roman"/>
          <w:b w:val="false"/>
          <w:i/>
          <w:color w:val="000000"/>
          <w:sz w:val="22"/>
        </w:rPr>
        <w:t xml:space="preserve">Chemical dependency treatment. </w:t>
      </w:r>
      <w:r>
        <w:rPr>
          <w:rFonts w:ascii="Times New Roman" w:hAnsi="Times New Roman"/>
          <w:b w:val="false"/>
          <w:i w:val="false"/>
          <w:color w:val="000000"/>
          <w:sz w:val="22"/>
        </w:rPr>
        <w:t>Participation in a chemical dependency treatment program that is licensed by the department or the joint commission (TJC) is considered a valid reason for exemption upon receipt of written verification from the professional staff of the program that participation in the program precludes the individual from working.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98.33(6)</w:t>
      </w:r>
      <w:r>
        <w:rPr>
          <w:rFonts w:ascii="Times New Roman" w:hAnsi="Times New Roman"/>
          <w:b w:val="false"/>
          <w:i w:val="false"/>
          <w:color w:val="000000"/>
          <w:sz w:val="22"/>
        </w:rPr>
        <w:t> </w:t>
      </w:r>
      <w:r>
        <w:rPr>
          <w:rFonts w:ascii="Times New Roman" w:hAnsi="Times New Roman"/>
          <w:b w:val="false"/>
          <w:i/>
          <w:color w:val="000000"/>
          <w:sz w:val="22"/>
        </w:rPr>
        <w:t xml:space="preserve">Contempt process. </w:t>
      </w:r>
      <w:r>
        <w:rPr>
          <w:rFonts w:ascii="Times New Roman" w:hAnsi="Times New Roman"/>
          <w:b w:val="false"/>
          <w:i w:val="false"/>
          <w:color w:val="000000"/>
          <w:sz w:val="22"/>
        </w:rPr>
        <w:t>Involvement in a contempt action dealing with support issues is considered a valid reason for exemption from the license sanction process during the pendency of the contempt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441—98.34</w:t>
      </w:r>
      <w:r>
        <w:rPr>
          <w:rFonts w:ascii="Times New Roman" w:hAnsi="Times New Roman"/>
          <w:b/>
          <w:i w:val="false"/>
          <w:color w:val="000000"/>
          <w:sz w:val="22"/>
        </w:rPr>
        <w:t xml:space="preserve">(252J) </w:t>
      </w:r>
      <w:r>
        <w:rPr>
          <w:rFonts w:ascii="Times New Roman" w:hAnsi="Times New Roman"/>
          <w:b/>
          <w:i w:val="false"/>
          <w:color w:val="000000"/>
          <w:sz w:val="22"/>
        </w:rPr>
        <w:t xml:space="preserve">Notice of potential sanction of license. </w:t>
      </w:r>
      <w:r>
        <w:rPr>
          <w:rFonts w:ascii="Times New Roman" w:hAnsi="Times New Roman"/>
          <w:b w:val="false"/>
          <w:i w:val="false"/>
          <w:color w:val="000000"/>
          <w:sz w:val="22"/>
        </w:rPr>
        <w:t xml:space="preserve">When an individual meets the criteria for selection, child support services may issue a notice to the individual of the potential sanction of any license held by the individual pursuant to Iowa Code chapter </w:t>
      </w:r>
      <w:hyperlink r:id="rId6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using a form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441—98.35</w:t>
      </w:r>
      <w:r>
        <w:rPr>
          <w:rFonts w:ascii="Times New Roman" w:hAnsi="Times New Roman"/>
          <w:b/>
          <w:i w:val="false"/>
          <w:color w:val="000000"/>
          <w:sz w:val="22"/>
        </w:rPr>
        <w:t xml:space="preserve">(252J) </w:t>
      </w:r>
      <w:r>
        <w:rPr>
          <w:rFonts w:ascii="Times New Roman" w:hAnsi="Times New Roman"/>
          <w:b/>
          <w:i w:val="false"/>
          <w:color w:val="000000"/>
          <w:sz w:val="22"/>
        </w:rPr>
        <w:t xml:space="preserve">License sanction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98.35(1)</w:t>
      </w:r>
      <w:r>
        <w:rPr>
          <w:rFonts w:ascii="Times New Roman" w:hAnsi="Times New Roman"/>
          <w:b w:val="false"/>
          <w:i w:val="false"/>
          <w:color w:val="000000"/>
          <w:sz w:val="22"/>
        </w:rPr>
        <w:t> </w:t>
      </w:r>
      <w:r>
        <w:rPr>
          <w:rFonts w:ascii="Times New Roman" w:hAnsi="Times New Roman"/>
          <w:b w:val="false"/>
          <w:i/>
          <w:color w:val="000000"/>
          <w:sz w:val="22"/>
        </w:rPr>
        <w:t xml:space="preserve">Scheduling of conference. </w:t>
      </w:r>
      <w:r>
        <w:rPr>
          <w:rFonts w:ascii="Times New Roman" w:hAnsi="Times New Roman"/>
          <w:b w:val="false"/>
          <w:i w:val="false"/>
          <w:color w:val="000000"/>
          <w:sz w:val="22"/>
        </w:rPr>
        <w:t xml:space="preserve">Upon receipt from an individual of a written request for a conference, child support services will schedule a conference not more than 30 days in the future. At the request of either child support services or the individual, the conference may be rescheduled one time. When setting the date and time of the conference, if notice was sent to an obligor under rule </w:t>
      </w:r>
      <w:hyperlink r:id="rId67">
        <w:r>
          <w:rPr>
            <w:rStyle w:val="Hyperlink"/>
            <w:rFonts w:ascii="Times New Roman" w:hAnsi="Times New Roman"/>
            <w:b w:val="false"/>
            <w:i w:val="false"/>
            <w:color w:val="000000"/>
            <w:sz w:val="22"/>
          </w:rPr>
          <w:t>441—98.34</w:t>
        </w:r>
      </w:hyperlink>
      <w:r>
        <w:rPr>
          <w:rFonts w:ascii="Times New Roman" w:hAnsi="Times New Roman"/>
          <w:b w:val="false"/>
          <w:i w:val="false"/>
          <w:color w:val="000000"/>
          <w:sz w:val="22"/>
        </w:rPr>
        <w:t>(252J), child support services will request the completion of a form prescribed by the department and other financial information from both the obligor and the obligee as may be necessary to determine the obligor’s ability to comply with the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98.35(2)</w:t>
      </w:r>
      <w:r>
        <w:rPr>
          <w:rFonts w:ascii="Times New Roman" w:hAnsi="Times New Roman"/>
          <w:b w:val="false"/>
          <w:i w:val="false"/>
          <w:color w:val="000000"/>
          <w:sz w:val="22"/>
        </w:rPr>
        <w:t> </w:t>
      </w:r>
      <w:r>
        <w:rPr>
          <w:rFonts w:ascii="Times New Roman" w:hAnsi="Times New Roman"/>
          <w:b w:val="false"/>
          <w:i/>
          <w:color w:val="000000"/>
          <w:sz w:val="22"/>
        </w:rPr>
        <w:t xml:space="preserve">Payment calculation. </w:t>
      </w:r>
      <w:r>
        <w:rPr>
          <w:rFonts w:ascii="Times New Roman" w:hAnsi="Times New Roman"/>
          <w:b w:val="false"/>
          <w:i w:val="false"/>
          <w:color w:val="000000"/>
          <w:sz w:val="22"/>
        </w:rPr>
        <w:t xml:space="preserve">If notice was sent to an obligor under rule </w:t>
      </w:r>
      <w:hyperlink r:id="rId68">
        <w:r>
          <w:rPr>
            <w:rStyle w:val="Hyperlink"/>
            <w:rFonts w:ascii="Times New Roman" w:hAnsi="Times New Roman"/>
            <w:b w:val="false"/>
            <w:i w:val="false"/>
            <w:color w:val="000000"/>
            <w:sz w:val="22"/>
          </w:rPr>
          <w:t>441—98.34</w:t>
        </w:r>
      </w:hyperlink>
      <w:r>
        <w:rPr>
          <w:rFonts w:ascii="Times New Roman" w:hAnsi="Times New Roman"/>
          <w:b w:val="false"/>
          <w:i w:val="false"/>
          <w:color w:val="000000"/>
          <w:sz w:val="22"/>
        </w:rPr>
        <w:t xml:space="preserve">(252J) during the conference held in compliance with the provisions of Iowa Code section </w:t>
      </w:r>
      <w:hyperlink r:id="rId69">
        <w:r>
          <w:rPr>
            <w:rStyle w:val="Hyperlink"/>
            <w:rFonts w:ascii="Times New Roman" w:hAnsi="Times New Roman"/>
            <w:b w:val="false"/>
            <w:i w:val="false"/>
            <w:color w:val="000000"/>
            <w:sz w:val="22"/>
          </w:rPr>
          <w:t>252J.4</w:t>
        </w:r>
      </w:hyperlink>
      <w:r>
        <w:rPr>
          <w:rFonts w:ascii="Times New Roman" w:hAnsi="Times New Roman"/>
          <w:b w:val="false"/>
          <w:i w:val="false"/>
          <w:color w:val="000000"/>
          <w:sz w:val="22"/>
        </w:rPr>
        <w:t xml:space="preserve">, child support services will determine if the obligor’s ability to pay varies from the current support order by applying the mandatory supreme court guidelines as contained in </w:t>
      </w:r>
      <w:hyperlink r:id="rId70">
        <w:r>
          <w:rPr>
            <w:rStyle w:val="Hyperlink"/>
            <w:rFonts w:ascii="Times New Roman" w:hAnsi="Times New Roman"/>
            <w:b w:val="false"/>
            <w:i w:val="false"/>
            <w:color w:val="000000"/>
            <w:sz w:val="22"/>
          </w:rPr>
          <w:t>441—Chapter 99</w:t>
        </w:r>
      </w:hyperlink>
      <w:r>
        <w:rPr>
          <w:rFonts w:ascii="Times New Roman" w:hAnsi="Times New Roman"/>
          <w:b w:val="false"/>
          <w:i w:val="false"/>
          <w:color w:val="000000"/>
          <w:sz w:val="22"/>
        </w:rPr>
        <w:t xml:space="preserve">, with the exception of 441—subrules </w:t>
      </w:r>
      <w:hyperlink r:id="rId71">
        <w:r>
          <w:rPr>
            <w:rStyle w:val="Hyperlink"/>
            <w:rFonts w:ascii="Times New Roman" w:hAnsi="Times New Roman"/>
            <w:b w:val="false"/>
            <w:i w:val="false"/>
            <w:color w:val="000000"/>
            <w:sz w:val="22"/>
          </w:rPr>
          <w:t>99.4(3)</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99.5(5)</w:t>
        </w:r>
      </w:hyperlink>
      <w:r>
        <w:rPr>
          <w:rFonts w:ascii="Times New Roman" w:hAnsi="Times New Roman"/>
          <w:b w:val="false"/>
          <w:i w:val="false"/>
          <w:color w:val="000000"/>
          <w:sz w:val="22"/>
        </w:rPr>
        <w:t xml:space="preserve">. If further information from the obligor is necessary for the calculation, child support services may schedule an additional conference no less than ten days in the future in order to allow the obligor to present additional information as may be necessary to calculate the amount of the payment. If, at that time, the obligor fails to provide the required information, child support services will issue a certificate of noncompliance to applicable licensing authorities. If the obligee fails to provide the necessary information to complete the calculation, child support services will  use whatever information is available. If no income information is available for the obligee, child support services will  determine the obligee’s income in accordance with 441—subrules </w:t>
      </w:r>
      <w:hyperlink r:id="rId73">
        <w:r>
          <w:rPr>
            <w:rStyle w:val="Hyperlink"/>
            <w:rFonts w:ascii="Times New Roman" w:hAnsi="Times New Roman"/>
            <w:b w:val="false"/>
            <w:i w:val="false"/>
            <w:color w:val="000000"/>
            <w:sz w:val="22"/>
          </w:rPr>
          <w:t>99.1(2)</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99.1(4)</w:t>
        </w:r>
      </w:hyperlink>
      <w:r>
        <w:rPr>
          <w:rFonts w:ascii="Times New Roman" w:hAnsi="Times New Roman"/>
          <w:b w:val="false"/>
          <w:i w:val="false"/>
          <w:color w:val="000000"/>
          <w:sz w:val="22"/>
        </w:rPr>
        <w:t>. This calculation is for determining the amount of payment for the license sanction process only and does not modify the amount of support obligation contained in the underlying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98.35(3)</w:t>
      </w:r>
      <w:r>
        <w:rPr>
          <w:rFonts w:ascii="Times New Roman" w:hAnsi="Times New Roman"/>
          <w:b w:val="false"/>
          <w:i w:val="false"/>
          <w:color w:val="000000"/>
          <w:sz w:val="22"/>
        </w:rPr>
        <w:t> </w:t>
      </w:r>
      <w:r>
        <w:rPr>
          <w:rFonts w:ascii="Times New Roman" w:hAnsi="Times New Roman"/>
          <w:b w:val="false"/>
          <w:i/>
          <w:color w:val="000000"/>
          <w:sz w:val="22"/>
        </w:rPr>
        <w:t xml:space="preserve">Referral for review and adjustment. </w:t>
      </w:r>
      <w:r>
        <w:rPr>
          <w:rFonts w:ascii="Times New Roman" w:hAnsi="Times New Roman"/>
          <w:b w:val="false"/>
          <w:i w:val="false"/>
          <w:color w:val="000000"/>
          <w:sz w:val="22"/>
        </w:rPr>
        <w:t xml:space="preserve">If the amount calculated in subrule </w:t>
      </w:r>
      <w:r>
        <w:rPr>
          <w:rFonts w:ascii="Times New Roman" w:hAnsi="Times New Roman"/>
          <w:b w:val="false"/>
          <w:i w:val="false"/>
          <w:color w:val="000000"/>
          <w:sz w:val="22"/>
        </w:rPr>
        <w:t>98.35(2)</w:t>
      </w:r>
      <w:r>
        <w:rPr>
          <w:rFonts w:ascii="Times New Roman" w:hAnsi="Times New Roman"/>
          <w:b w:val="false"/>
          <w:i w:val="false"/>
          <w:color w:val="000000"/>
          <w:sz w:val="22"/>
        </w:rPr>
        <w:t xml:space="preserve"> meets the criteria for review and adjustment as specified in rule </w:t>
      </w:r>
      <w:hyperlink r:id="rId75">
        <w:r>
          <w:rPr>
            <w:rStyle w:val="Hyperlink"/>
            <w:rFonts w:ascii="Times New Roman" w:hAnsi="Times New Roman"/>
            <w:b w:val="false"/>
            <w:i w:val="false"/>
            <w:color w:val="000000"/>
            <w:sz w:val="22"/>
          </w:rPr>
          <w:t>441—101.4</w:t>
        </w:r>
      </w:hyperlink>
      <w:r>
        <w:rPr>
          <w:rFonts w:ascii="Times New Roman" w:hAnsi="Times New Roman"/>
          <w:b w:val="false"/>
          <w:i w:val="false"/>
          <w:color w:val="000000"/>
          <w:sz w:val="22"/>
        </w:rPr>
        <w:t xml:space="preserve">(252B,252H), or administrative modification as specified in rule </w:t>
      </w:r>
      <w:hyperlink r:id="rId76">
        <w:r>
          <w:rPr>
            <w:rStyle w:val="Hyperlink"/>
            <w:rFonts w:ascii="Times New Roman" w:hAnsi="Times New Roman"/>
            <w:b w:val="false"/>
            <w:i w:val="false"/>
            <w:color w:val="000000"/>
            <w:sz w:val="22"/>
          </w:rPr>
          <w:t>441—101.12</w:t>
        </w:r>
      </w:hyperlink>
      <w:r>
        <w:rPr>
          <w:rFonts w:ascii="Times New Roman" w:hAnsi="Times New Roman"/>
          <w:b w:val="false"/>
          <w:i w:val="false"/>
          <w:color w:val="000000"/>
          <w:sz w:val="22"/>
        </w:rPr>
        <w:t xml:space="preserve">(252H) and 441—subrules </w:t>
      </w:r>
      <w:hyperlink r:id="rId77">
        <w:r>
          <w:rPr>
            <w:rStyle w:val="Hyperlink"/>
            <w:rFonts w:ascii="Times New Roman" w:hAnsi="Times New Roman"/>
            <w:b w:val="false"/>
            <w:i w:val="false"/>
            <w:color w:val="000000"/>
            <w:sz w:val="22"/>
          </w:rPr>
          <w:t>101.13(1)</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101.13(2)</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101.13(6)</w:t>
        </w:r>
      </w:hyperlink>
      <w:r>
        <w:rPr>
          <w:rFonts w:ascii="Times New Roman" w:hAnsi="Times New Roman"/>
          <w:b w:val="false"/>
          <w:i w:val="false"/>
          <w:color w:val="000000"/>
          <w:sz w:val="22"/>
        </w:rPr>
        <w:t xml:space="preserve"> at the time child support services provides the payment agreement to the obligor, child support services will also provide the obligor with any necessary forms to request a review and adjustment or administrative modification of the support obligation. The payment agreement remains in effect during the review and adjustment or administrative modification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441—98.36</w:t>
      </w:r>
      <w:r>
        <w:rPr>
          <w:rFonts w:ascii="Times New Roman" w:hAnsi="Times New Roman"/>
          <w:b/>
          <w:i w:val="false"/>
          <w:color w:val="000000"/>
          <w:sz w:val="22"/>
        </w:rPr>
        <w:t xml:space="preserve">(252J) </w:t>
      </w:r>
      <w:r>
        <w:rPr>
          <w:rFonts w:ascii="Times New Roman" w:hAnsi="Times New Roman"/>
          <w:b/>
          <w:i w:val="false"/>
          <w:color w:val="000000"/>
          <w:sz w:val="22"/>
        </w:rPr>
        <w:t xml:space="preserve">License Sanction Payment Agreement. </w:t>
      </w:r>
      <w:r>
        <w:rPr>
          <w:rFonts w:ascii="Times New Roman" w:hAnsi="Times New Roman"/>
          <w:b w:val="false"/>
          <w:i w:val="false"/>
          <w:color w:val="000000"/>
          <w:sz w:val="22"/>
        </w:rPr>
        <w:t xml:space="preserve">The License Sanction Payment Agreement will require the obligor to pay the lower of the amount calculated in subrule </w:t>
      </w:r>
      <w:r>
        <w:rPr>
          <w:rFonts w:ascii="Times New Roman" w:hAnsi="Times New Roman"/>
          <w:b w:val="false"/>
          <w:i w:val="false"/>
          <w:color w:val="000000"/>
          <w:sz w:val="22"/>
        </w:rPr>
        <w:t>98.35(2)</w:t>
      </w:r>
      <w:r>
        <w:rPr>
          <w:rFonts w:ascii="Times New Roman" w:hAnsi="Times New Roman"/>
          <w:b w:val="false"/>
          <w:i w:val="false"/>
          <w:color w:val="000000"/>
          <w:sz w:val="22"/>
        </w:rPr>
        <w:t xml:space="preserve"> or the maximum amount payable under an income withholding order as specified in rule </w:t>
      </w:r>
      <w:hyperlink r:id="rId80">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98.36(1)</w:t>
      </w:r>
      <w:r>
        <w:rPr>
          <w:rFonts w:ascii="Times New Roman" w:hAnsi="Times New Roman"/>
          <w:b w:val="false"/>
          <w:i w:val="false"/>
          <w:color w:val="000000"/>
          <w:sz w:val="22"/>
        </w:rPr>
        <w:t> </w:t>
      </w:r>
      <w:r>
        <w:rPr>
          <w:rFonts w:ascii="Times New Roman" w:hAnsi="Times New Roman"/>
          <w:b w:val="false"/>
          <w:i/>
          <w:color w:val="000000"/>
          <w:sz w:val="22"/>
        </w:rPr>
        <w:t xml:space="preserve">Duration of payment agreement. </w:t>
      </w:r>
      <w:r>
        <w:rPr>
          <w:rFonts w:ascii="Times New Roman" w:hAnsi="Times New Roman"/>
          <w:b w:val="false"/>
          <w:i w:val="false"/>
          <w:color w:val="000000"/>
          <w:sz w:val="22"/>
        </w:rPr>
        <w:t xml:space="preserve">The License Sanction Payment Agreement signed under this chapter will remain in effect for at least one year from the date of issuance unless child support services determines the obligor has a valid reason for exemption as specified in rule </w:t>
      </w:r>
      <w:hyperlink r:id="rId81">
        <w:r>
          <w:rPr>
            <w:rStyle w:val="Hyperlink"/>
            <w:rFonts w:ascii="Times New Roman" w:hAnsi="Times New Roman"/>
            <w:b w:val="false"/>
            <w:i w:val="false"/>
            <w:color w:val="000000"/>
            <w:sz w:val="22"/>
          </w:rPr>
          <w:t>441—98.33</w:t>
        </w:r>
      </w:hyperlink>
      <w:r>
        <w:rPr>
          <w:rFonts w:ascii="Times New Roman" w:hAnsi="Times New Roman"/>
          <w:b w:val="false"/>
          <w:i w:val="false"/>
          <w:color w:val="000000"/>
          <w:sz w:val="22"/>
        </w:rPr>
        <w:t xml:space="preserve">(252J). Except in those cases in which review and adjustment are in process, child support services may, at the end of the year, begin the process of reviewing the case so that the payment amount continues to accurately reflect the obligor’s ability to pay as calculated in subrule </w:t>
      </w:r>
      <w:r>
        <w:rPr>
          <w:rFonts w:ascii="Times New Roman" w:hAnsi="Times New Roman"/>
          <w:b w:val="false"/>
          <w:i w:val="false"/>
          <w:color w:val="000000"/>
          <w:sz w:val="22"/>
        </w:rPr>
        <w:t>98.35(1)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98.36(2)</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If at any time following the signing of a payment agreement the obligor fails to comply with all the terms of the agreement, child support services will issue a form prescribed by the department to applicable licensing authorities in accordance with the provisions of Iowa Code chapter </w:t>
      </w:r>
      <w:hyperlink r:id="rId8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441—98.37</w:t>
      </w:r>
      <w:r>
        <w:rPr>
          <w:rFonts w:ascii="Times New Roman" w:hAnsi="Times New Roman"/>
          <w:b/>
          <w:i w:val="false"/>
          <w:color w:val="000000"/>
          <w:sz w:val="22"/>
        </w:rPr>
        <w:t xml:space="preserve">(252J) </w:t>
      </w:r>
      <w:r>
        <w:rPr>
          <w:rFonts w:ascii="Times New Roman" w:hAnsi="Times New Roman"/>
          <w:b/>
          <w:i w:val="false"/>
          <w:color w:val="000000"/>
          <w:sz w:val="22"/>
        </w:rPr>
        <w:t xml:space="preserve">Staying the process of license sanction due to full payment of support. </w:t>
      </w:r>
      <w:r>
        <w:rPr>
          <w:rFonts w:ascii="Times New Roman" w:hAnsi="Times New Roman"/>
          <w:b w:val="false"/>
          <w:i w:val="false"/>
          <w:color w:val="000000"/>
          <w:sz w:val="22"/>
        </w:rPr>
        <w:t>If the obligor, at any time, pays the total support owed, both current and past due, or an individual complies with the subpoena or warrant, child support services will stay the process, and any form issued by the department will be withdrawn by child support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441—98.38</w:t>
      </w:r>
      <w:r>
        <w:rPr>
          <w:rFonts w:ascii="Times New Roman" w:hAnsi="Times New Roman"/>
          <w:b/>
          <w:i w:val="false"/>
          <w:color w:val="000000"/>
          <w:sz w:val="22"/>
        </w:rPr>
        <w:t xml:space="preserve">(252J) </w:t>
      </w:r>
      <w:r>
        <w:rPr>
          <w:rFonts w:ascii="Times New Roman" w:hAnsi="Times New Roman"/>
          <w:b/>
          <w:i w:val="false"/>
          <w:color w:val="000000"/>
          <w:sz w:val="22"/>
        </w:rPr>
        <w:t xml:space="preserve">Duration of license sanction. </w:t>
      </w:r>
      <w:r>
        <w:rPr>
          <w:rFonts w:ascii="Times New Roman" w:hAnsi="Times New Roman"/>
          <w:b w:val="false"/>
          <w:i w:val="false"/>
          <w:color w:val="000000"/>
          <w:sz w:val="22"/>
        </w:rPr>
        <w:t xml:space="preserve">Forms issued by the department will remain in effect until the obligor pays all support owed, both arrears and current; or the obligor enters into a payment agreement with child support services; or the obligor meets one of the criteria for exemption specified at subrules </w:t>
      </w:r>
      <w:r>
        <w:rPr>
          <w:rFonts w:ascii="Times New Roman" w:hAnsi="Times New Roman"/>
          <w:b w:val="false"/>
          <w:i w:val="false"/>
          <w:color w:val="000000"/>
          <w:sz w:val="22"/>
        </w:rPr>
        <w:t>98.33(1)</w:t>
      </w:r>
      <w:r>
        <w:rPr>
          <w:rFonts w:ascii="Times New Roman" w:hAnsi="Times New Roman"/>
          <w:b w:val="false"/>
          <w:i w:val="false"/>
          <w:color w:val="000000"/>
          <w:sz w:val="22"/>
        </w:rPr>
        <w:t xml:space="preserve">, </w:t>
      </w:r>
      <w:r>
        <w:rPr>
          <w:rFonts w:ascii="Times New Roman" w:hAnsi="Times New Roman"/>
          <w:b w:val="false"/>
          <w:i w:val="false"/>
          <w:color w:val="000000"/>
          <w:sz w:val="22"/>
        </w:rPr>
        <w:t>98.33(2)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98.33(4)</w:t>
      </w:r>
      <w:r>
        <w:rPr>
          <w:rFonts w:ascii="Times New Roman" w:hAnsi="Times New Roman"/>
          <w:b w:val="false"/>
          <w:i w:val="false"/>
          <w:color w:val="000000"/>
          <w:sz w:val="22"/>
        </w:rPr>
        <w:t>; or the individual complies with the subpoena or warrant.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441—98.39</w:t>
      </w:r>
      <w:r>
        <w:rPr>
          <w:rFonts w:ascii="Times New Roman" w:hAnsi="Times New Roman"/>
          <w:b/>
          <w:i w:val="false"/>
          <w:color w:val="000000"/>
          <w:sz w:val="22"/>
        </w:rPr>
        <w:t xml:space="preserve">(252B) </w:t>
      </w:r>
      <w:r>
        <w:rPr>
          <w:rFonts w:ascii="Times New Roman" w:hAnsi="Times New Roman"/>
          <w:b/>
          <w:i w:val="false"/>
          <w:color w:val="000000"/>
          <w:sz w:val="22"/>
        </w:rPr>
        <w:t xml:space="preserve">Procedures for providing information to consumer reporting agencies. </w:t>
      </w:r>
      <w:r>
        <w:rPr>
          <w:rFonts w:ascii="Times New Roman" w:hAnsi="Times New Roman"/>
          <w:b w:val="false"/>
          <w:i w:val="false"/>
          <w:color w:val="000000"/>
          <w:sz w:val="22"/>
        </w:rPr>
        <w:t xml:space="preserve">Child support services may make information available to consumer reporting agencies regarding the amount of delinquent support owed by a responsible person, but only in cases where the delinquent support exceeds $1,000. However, before child support services will release the information to a consumer reporting agency, the agency must meet the requirements for a nationwide consumer reporting agency under Iowa Code section </w:t>
      </w:r>
      <w:hyperlink r:id="rId83">
        <w:r>
          <w:rPr>
            <w:rStyle w:val="Hyperlink"/>
            <w:rFonts w:ascii="Times New Roman" w:hAnsi="Times New Roman"/>
            <w:b w:val="false"/>
            <w:i w:val="false"/>
            <w:color w:val="000000"/>
            <w:sz w:val="22"/>
          </w:rPr>
          <w:t>252B.9(3)</w:t>
        </w:r>
      </w:hyperlink>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98.39(1)</w:t>
      </w:r>
      <w:r>
        <w:rPr>
          <w:rFonts w:ascii="Times New Roman" w:hAnsi="Times New Roman"/>
          <w:b w:val="false"/>
          <w:i w:val="false"/>
          <w:color w:val="000000"/>
          <w:sz w:val="22"/>
        </w:rPr>
        <w:t> </w:t>
      </w:r>
      <w:r>
        <w:rPr>
          <w:rFonts w:ascii="Times New Roman" w:hAnsi="Times New Roman"/>
          <w:b w:val="false"/>
          <w:i/>
          <w:color w:val="000000"/>
          <w:sz w:val="22"/>
        </w:rPr>
        <w:t xml:space="preserve">Request of information. </w:t>
      </w:r>
      <w:r>
        <w:rPr>
          <w:rFonts w:ascii="Times New Roman" w:hAnsi="Times New Roman"/>
          <w:b w:val="false"/>
          <w:i w:val="false"/>
          <w:color w:val="000000"/>
          <w:sz w:val="22"/>
        </w:rPr>
        <w:t>Agencies may request the information from the department. Requests for information about an individual shall include the individual’s name and identifying information such as a social security number or birth date. Agencies may also request a listing of all obligors owing support in excess of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98.39(2)</w:t>
      </w:r>
      <w:r>
        <w:rPr>
          <w:rFonts w:ascii="Times New Roman" w:hAnsi="Times New Roman"/>
          <w:b w:val="false"/>
          <w:i w:val="false"/>
          <w:color w:val="000000"/>
          <w:sz w:val="22"/>
        </w:rPr>
        <w:t> </w:t>
      </w:r>
      <w:r>
        <w:rPr>
          <w:rFonts w:ascii="Times New Roman" w:hAnsi="Times New Roman"/>
          <w:b w:val="false"/>
          <w:i/>
          <w:color w:val="000000"/>
          <w:sz w:val="22"/>
        </w:rPr>
        <w:t xml:space="preserve">Notice of proposed release of information. </w:t>
      </w:r>
      <w:r>
        <w:rPr>
          <w:rFonts w:ascii="Times New Roman" w:hAnsi="Times New Roman"/>
          <w:b w:val="false"/>
          <w:i w:val="false"/>
          <w:color w:val="000000"/>
          <w:sz w:val="22"/>
        </w:rPr>
        <w:t>A notice of proposed release of information will be sent to the last-known address of the responsible person 30 calendar days prior to the release of the support arrearage information to a consumer reporting agency. This notice will explain the information to be released and the methods available for contesting the accuracy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98.39(3)</w:t>
      </w:r>
      <w:r>
        <w:rPr>
          <w:rFonts w:ascii="Times New Roman" w:hAnsi="Times New Roman"/>
          <w:b w:val="false"/>
          <w:i w:val="false"/>
          <w:color w:val="000000"/>
          <w:sz w:val="22"/>
        </w:rPr>
        <w:t> </w:t>
      </w:r>
      <w:r>
        <w:rPr>
          <w:rFonts w:ascii="Times New Roman" w:hAnsi="Times New Roman"/>
          <w:b w:val="false"/>
          <w:i/>
          <w:color w:val="000000"/>
          <w:sz w:val="22"/>
        </w:rPr>
        <w:t xml:space="preserve">Contesting proposed release of information. </w:t>
      </w:r>
      <w:r>
        <w:rPr>
          <w:rFonts w:ascii="Times New Roman" w:hAnsi="Times New Roman"/>
          <w:b w:val="false"/>
          <w:i w:val="false"/>
          <w:color w:val="000000"/>
          <w:sz w:val="22"/>
        </w:rPr>
        <w:t>The responsible person may, within 15 calendar days of the date of the notice of proposed release of information, request a conference with child support services to contest the accuracy of the information to be given to the consumer reporting agency. In contested cases, no referral will be made to the consumer reporting agency until after the amount of overdue support has been confirmed to exceed $1,000.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441—98.40</w:t>
      </w:r>
      <w:r>
        <w:rPr>
          <w:rFonts w:ascii="Times New Roman" w:hAnsi="Times New Roman"/>
          <w:b/>
          <w:i w:val="false"/>
          <w:color w:val="000000"/>
          <w:sz w:val="22"/>
        </w:rPr>
        <w:t xml:space="preserve">(252B) </w:t>
      </w:r>
      <w:r>
        <w:rPr>
          <w:rFonts w:ascii="Times New Roman" w:hAnsi="Times New Roman"/>
          <w:b/>
          <w:i w:val="false"/>
          <w:color w:val="000000"/>
          <w:sz w:val="22"/>
        </w:rPr>
        <w:t xml:space="preserve">Difficult-to-collect arrearages. </w:t>
      </w:r>
      <w:r>
        <w:rPr>
          <w:rFonts w:ascii="Times New Roman" w:hAnsi="Times New Roman"/>
          <w:b w:val="false"/>
          <w:i w:val="false"/>
          <w:color w:val="000000"/>
          <w:sz w:val="22"/>
        </w:rPr>
        <w:t xml:space="preserve">Child support services may refer difficult-to-collect arrearages to a collection entity under contract with child support services or with another state entity. Upon referral, a surcharge, in addition to the support, shall be due and payable by the obligor as provided in Iowa Code chapter </w:t>
      </w:r>
      <w:hyperlink r:id="rId84">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98.40(1)</w:t>
      </w:r>
      <w:r>
        <w:rPr>
          <w:rFonts w:ascii="Times New Roman" w:hAnsi="Times New Roman"/>
          <w:b w:val="false"/>
          <w:i w:val="false"/>
          <w:color w:val="000000"/>
          <w:sz w:val="22"/>
        </w:rPr>
        <w:t> </w:t>
      </w:r>
      <w:r>
        <w:rPr>
          <w:rFonts w:ascii="Times New Roman" w:hAnsi="Times New Roman"/>
          <w:b w:val="false"/>
          <w:i/>
          <w:color w:val="000000"/>
          <w:sz w:val="22"/>
        </w:rPr>
        <w:t xml:space="preserve">Difficult-to-collect arrearage. </w:t>
      </w:r>
      <w:r>
        <w:rPr>
          <w:rFonts w:ascii="Times New Roman" w:hAnsi="Times New Roman"/>
          <w:b w:val="false"/>
          <w:i w:val="false"/>
          <w:color w:val="000000"/>
          <w:sz w:val="22"/>
        </w:rPr>
        <w:t>A difficult-to-collect arrearage is one based upon a court or administrative order that meets all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no order for current support and only an arrearage is 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has been no payment, except for federal or state tax refund offset payments, in the past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no valid reason for exemption from the referral and surcharge process. Valid reasons for exemption and acceptable verification are those listed in subrules </w:t>
      </w:r>
      <w:r>
        <w:rPr>
          <w:rFonts w:ascii="Times New Roman" w:hAnsi="Times New Roman"/>
          <w:b w:val="false"/>
          <w:i w:val="false"/>
          <w:color w:val="000000"/>
          <w:sz w:val="22"/>
        </w:rPr>
        <w:t>98.33(1)</w:t>
      </w:r>
      <w:r>
        <w:rPr>
          <w:rFonts w:ascii="Times New Roman" w:hAnsi="Times New Roman"/>
          <w:b w:val="false"/>
          <w:i w:val="false"/>
          <w:color w:val="000000"/>
          <w:sz w:val="22"/>
        </w:rPr>
        <w:t xml:space="preserve">, </w:t>
      </w:r>
      <w:r>
        <w:rPr>
          <w:rFonts w:ascii="Times New Roman" w:hAnsi="Times New Roman"/>
          <w:b w:val="false"/>
          <w:i w:val="false"/>
          <w:color w:val="000000"/>
          <w:sz w:val="22"/>
        </w:rPr>
        <w:t>98.33(3)</w:t>
      </w:r>
      <w:r>
        <w:rPr>
          <w:rFonts w:ascii="Times New Roman" w:hAnsi="Times New Roman"/>
          <w:b w:val="false"/>
          <w:i w:val="false"/>
          <w:color w:val="000000"/>
          <w:sz w:val="22"/>
        </w:rPr>
        <w:t xml:space="preserve">, and </w:t>
      </w:r>
      <w:r>
        <w:rPr>
          <w:rFonts w:ascii="Times New Roman" w:hAnsi="Times New Roman"/>
          <w:b w:val="false"/>
          <w:i w:val="false"/>
          <w:color w:val="000000"/>
          <w:sz w:val="22"/>
        </w:rPr>
        <w:t>98.33(6)</w:t>
      </w:r>
      <w:r>
        <w:rPr>
          <w:rFonts w:ascii="Times New Roman" w:hAnsi="Times New Roman"/>
          <w:b w:val="false"/>
          <w:i w:val="false"/>
          <w:color w:val="000000"/>
          <w:sz w:val="22"/>
        </w:rPr>
        <w:t>. Upon verification of those conditions, child support services will bypass or exempt the obligor’s arrearages from the referral and surcharge process. When the information to verify the exemption is not available to child support services through online sources, child support services will request, and the obligor will provide, verification of the reason for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98.40(2)</w:t>
      </w:r>
      <w:r>
        <w:rPr>
          <w:rFonts w:ascii="Times New Roman" w:hAnsi="Times New Roman"/>
          <w:b w:val="false"/>
          <w:i w:val="false"/>
          <w:color w:val="000000"/>
          <w:sz w:val="22"/>
        </w:rPr>
        <w:t> </w:t>
      </w:r>
      <w:r>
        <w:rPr>
          <w:rFonts w:ascii="Times New Roman" w:hAnsi="Times New Roman"/>
          <w:b w:val="false"/>
          <w:i/>
          <w:color w:val="000000"/>
          <w:sz w:val="22"/>
        </w:rPr>
        <w:t xml:space="preserve">Notice of the possibility of referral and surcharge. </w:t>
      </w:r>
      <w:r>
        <w:rPr>
          <w:rFonts w:ascii="Times New Roman" w:hAnsi="Times New Roman"/>
          <w:b w:val="false"/>
          <w:i w:val="false"/>
          <w:color w:val="000000"/>
          <w:sz w:val="22"/>
        </w:rPr>
        <w:t xml:space="preserve">Child support services will provide notice of the possibility of a referral and surcharge to the obligor as mandated by Iowa Code chapter </w:t>
      </w:r>
      <w:hyperlink r:id="rId85">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The notice will be provided at least 15 days before child support services sends the notice of referral and surcharge to the obligor,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contained in order. </w:t>
      </w:r>
      <w:r>
        <w:rPr>
          <w:rFonts w:ascii="Times New Roman" w:hAnsi="Times New Roman"/>
          <w:b w:val="false"/>
          <w:i w:val="false"/>
          <w:color w:val="000000"/>
          <w:sz w:val="22"/>
        </w:rPr>
        <w:t>When the support order under which the arrearage has accrued contains language advising of statutory provisions for referral and surcharge, no other preliminary notice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issued by child support services. </w:t>
      </w:r>
      <w:r>
        <w:rPr>
          <w:rFonts w:ascii="Times New Roman" w:hAnsi="Times New Roman"/>
          <w:b w:val="false"/>
          <w:i w:val="false"/>
          <w:color w:val="000000"/>
          <w:sz w:val="22"/>
        </w:rPr>
        <w:t xml:space="preserve">When the support order under which the arrearage has accrued does not contain language regarding the statutory provisions for referral and surcharge, or was entered under a foreign jurisdiction and notification was not included in the support order or provided as a separate written notice,  child support services will issue a notice to the obligor pursuant to Iowa Code section </w:t>
      </w:r>
      <w:hyperlink r:id="rId86">
        <w:r>
          <w:rPr>
            <w:rStyle w:val="Hyperlink"/>
            <w:rFonts w:ascii="Times New Roman" w:hAnsi="Times New Roman"/>
            <w:b w:val="false"/>
            <w:i w:val="false"/>
            <w:color w:val="000000"/>
            <w:sz w:val="22"/>
          </w:rPr>
          <w:t>252B.23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98.40(3)</w:t>
      </w:r>
      <w:r>
        <w:rPr>
          <w:rFonts w:ascii="Times New Roman" w:hAnsi="Times New Roman"/>
          <w:b w:val="false"/>
          <w:i w:val="false"/>
          <w:color w:val="000000"/>
          <w:sz w:val="22"/>
        </w:rPr>
        <w:t> </w:t>
      </w:r>
      <w:r>
        <w:rPr>
          <w:rFonts w:ascii="Times New Roman" w:hAnsi="Times New Roman"/>
          <w:b w:val="false"/>
          <w:i/>
          <w:color w:val="000000"/>
          <w:sz w:val="22"/>
        </w:rPr>
        <w:t xml:space="preserve">Notice of referral and surcharge. </w:t>
      </w:r>
      <w:r>
        <w:rPr>
          <w:rFonts w:ascii="Times New Roman" w:hAnsi="Times New Roman"/>
          <w:b w:val="false"/>
          <w:i w:val="false"/>
          <w:color w:val="000000"/>
          <w:sz w:val="22"/>
        </w:rPr>
        <w:t xml:space="preserve">Child support services will send notice of a referral and surcharge to the obligor by regular mail to the obligor’s last-known address, with proof of service completed according to </w:t>
      </w:r>
      <w:r>
        <w:rPr>
          <w:rFonts w:ascii="Times New Roman" w:hAnsi="Times New Roman"/>
          <w:b w:val="false"/>
          <w:i w:val="false"/>
          <w:color w:val="000000"/>
          <w:sz w:val="22"/>
        </w:rPr>
        <w:t>Rule of Civil Procedure 1.442</w:t>
      </w:r>
      <w:r>
        <w:rPr>
          <w:rFonts w:ascii="Times New Roman" w:hAnsi="Times New Roman"/>
          <w:b w:val="false"/>
          <w:i w:val="false"/>
          <w:color w:val="000000"/>
          <w:sz w:val="22"/>
        </w:rPr>
        <w:t xml:space="preserve">. The notice will contain all the information mandated by Iowa Code chapter </w:t>
      </w:r>
      <w:hyperlink r:id="rId87">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The notice will be sent at least 30 days before child support services refers the arrearage to the collection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98.40(4)</w:t>
      </w:r>
      <w:r>
        <w:rPr>
          <w:rFonts w:ascii="Times New Roman" w:hAnsi="Times New Roman"/>
          <w:b w:val="false"/>
          <w:i w:val="false"/>
          <w:color w:val="000000"/>
          <w:sz w:val="22"/>
        </w:rPr>
        <w:t> </w:t>
      </w:r>
      <w:r>
        <w:rPr>
          <w:rFonts w:ascii="Times New Roman" w:hAnsi="Times New Roman"/>
          <w:b w:val="false"/>
          <w:i/>
          <w:color w:val="000000"/>
          <w:sz w:val="22"/>
        </w:rPr>
        <w:t xml:space="preserve">Contesting the referral and surcharge. </w:t>
      </w:r>
      <w:r>
        <w:rPr>
          <w:rFonts w:ascii="Times New Roman" w:hAnsi="Times New Roman"/>
          <w:b w:val="false"/>
          <w:i w:val="false"/>
          <w:color w:val="000000"/>
          <w:sz w:val="22"/>
        </w:rPr>
        <w:t xml:space="preserve">An obligor may contest the referral and surcharge. The right to contest is limited to a mistake of fact, including but not limited to a mistake in the identity of the obligor, a mistake as to whether there was a payment in the three months before the date of the notice specified in subrule </w:t>
      </w:r>
      <w:r>
        <w:rPr>
          <w:rFonts w:ascii="Times New Roman" w:hAnsi="Times New Roman"/>
          <w:b w:val="false"/>
          <w:i w:val="false"/>
          <w:color w:val="000000"/>
          <w:sz w:val="22"/>
        </w:rPr>
        <w:t>98.40(3)</w:t>
      </w:r>
      <w:r>
        <w:rPr>
          <w:rFonts w:ascii="Times New Roman" w:hAnsi="Times New Roman"/>
          <w:b w:val="false"/>
          <w:i w:val="false"/>
          <w:color w:val="000000"/>
          <w:sz w:val="22"/>
        </w:rPr>
        <w:t xml:space="preserve">, a mistake as to whether an exemption in paragraph </w:t>
      </w:r>
      <w:r>
        <w:rPr>
          <w:rFonts w:ascii="Times New Roman" w:hAnsi="Times New Roman"/>
          <w:b w:val="false"/>
          <w:i w:val="false"/>
          <w:color w:val="000000"/>
          <w:sz w:val="22"/>
        </w:rPr>
        <w:t>98.40(1)</w:t>
      </w:r>
      <w:r>
        <w:rPr>
          <w:rFonts w:ascii="Times New Roman" w:hAnsi="Times New Roman"/>
          <w:b w:val="false"/>
          <w:i/>
          <w:color w:val="000000"/>
          <w:sz w:val="22"/>
        </w:rPr>
        <w:t>“c”</w:t>
      </w:r>
      <w:r>
        <w:rPr>
          <w:rFonts w:ascii="Times New Roman" w:hAnsi="Times New Roman"/>
          <w:b w:val="false"/>
          <w:i w:val="false"/>
          <w:color w:val="000000"/>
          <w:sz w:val="22"/>
        </w:rPr>
        <w:t xml:space="preserve"> applies, or a mistake in the amount of arrearages.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may contest the referral and surcharge by submitting a written request for a review to child support services  within 20 days of the date on the notice of referral and surcharge specified in subrule </w:t>
      </w:r>
      <w:r>
        <w:rPr>
          <w:rFonts w:ascii="Times New Roman" w:hAnsi="Times New Roman"/>
          <w:b w:val="false"/>
          <w:i w:val="false"/>
          <w:color w:val="000000"/>
          <w:sz w:val="22"/>
        </w:rPr>
        <w:t>98.40(3)</w:t>
      </w:r>
      <w:r>
        <w:rPr>
          <w:rFonts w:ascii="Times New Roman" w:hAnsi="Times New Roman"/>
          <w:b w:val="false"/>
          <w:i w:val="false"/>
          <w:color w:val="000000"/>
          <w:sz w:val="22"/>
        </w:rPr>
        <w:t xml:space="preserve">. Upon receipt of a written request for review, child support services will follow the criteria and procedures specified in Iowa Code chapter </w:t>
      </w:r>
      <w:hyperlink r:id="rId88">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for resolving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child support services determines there is a mistake in the identity of the obligor, if there was a payment, other than a federal or state income tax offset, within the three months before the date of the notice specified in subrule </w:t>
      </w:r>
      <w:r>
        <w:rPr>
          <w:rFonts w:ascii="Times New Roman" w:hAnsi="Times New Roman"/>
          <w:b w:val="false"/>
          <w:i w:val="false"/>
          <w:color w:val="000000"/>
          <w:sz w:val="22"/>
        </w:rPr>
        <w:t>98.40(3)</w:t>
      </w:r>
      <w:r>
        <w:rPr>
          <w:rFonts w:ascii="Times New Roman" w:hAnsi="Times New Roman"/>
          <w:b w:val="false"/>
          <w:i w:val="false"/>
          <w:color w:val="000000"/>
          <w:sz w:val="22"/>
        </w:rPr>
        <w:t xml:space="preserve">, or if there is another mistake of fact and the arrearage does not meet the criteria for referral, child support services will issue a written notice to the contestant or obligor of the determination and not refer the arrearages. If child support services later determines an arrearage may be subject to referral, it will issue a new notice as provided in subrule </w:t>
      </w:r>
      <w:r>
        <w:rPr>
          <w:rFonts w:ascii="Times New Roman" w:hAnsi="Times New Roman"/>
          <w:b w:val="false"/>
          <w:i w:val="false"/>
          <w:color w:val="000000"/>
          <w:sz w:val="22"/>
        </w:rPr>
        <w:t>98.40(3)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child support services  determines there was a mistake in the amount of arrearages, but the corrected amount of arrearages will still be referred, or if child support services determines there is no mistake of fact, child support services will issue a written notice of the determination of the review to the obligor by regular mail to the last-known address of the obligor. The notice will include the amount of the arrearages that will be referred and the surcharge that will be assessed. The notice will also include information on requesting an additional review by the department, and on requesting a judicial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may contest the notice of determination of review by submitting a written request for an additional review by the department within 20 days of the date of the notice of determination of the review issued under paragraph </w:t>
      </w:r>
      <w:r>
        <w:rPr>
          <w:rFonts w:ascii="Times New Roman" w:hAnsi="Times New Roman"/>
          <w:b w:val="false"/>
          <w:i w:val="false"/>
          <w:color w:val="000000"/>
          <w:sz w:val="22"/>
        </w:rPr>
        <w:t>98.40(4)</w:t>
      </w:r>
      <w:r>
        <w:rPr>
          <w:rFonts w:ascii="Times New Roman" w:hAnsi="Times New Roman"/>
          <w:b w:val="false"/>
          <w:i/>
          <w:color w:val="000000"/>
          <w:sz w:val="22"/>
        </w:rPr>
        <w:t>“a.”</w:t>
      </w:r>
      <w:r>
        <w:rPr>
          <w:rFonts w:ascii="Times New Roman" w:hAnsi="Times New Roman"/>
          <w:b w:val="false"/>
          <w:i w:val="false"/>
          <w:color w:val="000000"/>
          <w:sz w:val="22"/>
        </w:rPr>
        <w:t xml:space="preserve"> Upon receipt of the written request for additional review, child support services will  review the facts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a mistake in the identity of the obligor has occurred, if there was a payment, other than a federal or state income tax offset, within the three months before the date of the notice specified in subrule </w:t>
      </w:r>
      <w:r>
        <w:rPr>
          <w:rFonts w:ascii="Times New Roman" w:hAnsi="Times New Roman"/>
          <w:b w:val="false"/>
          <w:i w:val="false"/>
          <w:color w:val="000000"/>
          <w:sz w:val="22"/>
        </w:rPr>
        <w:t>98.40(3)</w:t>
      </w:r>
      <w:r>
        <w:rPr>
          <w:rFonts w:ascii="Times New Roman" w:hAnsi="Times New Roman"/>
          <w:b w:val="false"/>
          <w:i w:val="false"/>
          <w:color w:val="000000"/>
          <w:sz w:val="22"/>
        </w:rPr>
        <w:t xml:space="preserve">, or if there is another mistake of fact and the arrearage does not meet the criteria for referral, the department will issue a written notice to the contestant or obligor of the determination and the arrearages will not be referred. If child support services later determines an arrearage may be subject to referral, it will issue a new notice as provided in subrule </w:t>
      </w:r>
      <w:r>
        <w:rPr>
          <w:rFonts w:ascii="Times New Roman" w:hAnsi="Times New Roman"/>
          <w:b w:val="false"/>
          <w:i w:val="false"/>
          <w:color w:val="000000"/>
          <w:sz w:val="22"/>
        </w:rPr>
        <w:t>98.40(3)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there was a mistake in the amount of the arrearage but the corrected amount of arrearages will still be referred, or if there is no mistake of fact, the department will send a written notice of the additional review determination to the obligor by regular mail to the last-known address of the obligor. The notice will include the amount of the arrearage that will be referred and the surcharge that will be assessed. The notice will also include information on requesting a judicial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the issuance of a notice of determination of a review under paragraph </w:t>
      </w:r>
      <w:r>
        <w:rPr>
          <w:rFonts w:ascii="Times New Roman" w:hAnsi="Times New Roman"/>
          <w:b w:val="false"/>
          <w:i w:val="false"/>
          <w:color w:val="000000"/>
          <w:sz w:val="22"/>
        </w:rPr>
        <w:t>98.40(4)</w:t>
      </w:r>
      <w:r>
        <w:rPr>
          <w:rFonts w:ascii="Times New Roman" w:hAnsi="Times New Roman"/>
          <w:b w:val="false"/>
          <w:i/>
          <w:color w:val="000000"/>
          <w:sz w:val="22"/>
        </w:rPr>
        <w:t>“a,”</w:t>
      </w:r>
      <w:r>
        <w:rPr>
          <w:rFonts w:ascii="Times New Roman" w:hAnsi="Times New Roman"/>
          <w:b w:val="false"/>
          <w:i w:val="false"/>
          <w:color w:val="000000"/>
          <w:sz w:val="22"/>
        </w:rPr>
        <w:t xml:space="preserve"> or issuance of a notice of determination of an additional review under paragraph </w:t>
      </w:r>
      <w:r>
        <w:rPr>
          <w:rFonts w:ascii="Times New Roman" w:hAnsi="Times New Roman"/>
          <w:b w:val="false"/>
          <w:i w:val="false"/>
          <w:color w:val="000000"/>
          <w:sz w:val="22"/>
        </w:rPr>
        <w:t>98.40(4)</w:t>
      </w:r>
      <w:r>
        <w:rPr>
          <w:rFonts w:ascii="Times New Roman" w:hAnsi="Times New Roman"/>
          <w:b w:val="false"/>
          <w:i/>
          <w:color w:val="000000"/>
          <w:sz w:val="22"/>
        </w:rPr>
        <w:t>“b,”</w:t>
      </w:r>
      <w:r>
        <w:rPr>
          <w:rFonts w:ascii="Times New Roman" w:hAnsi="Times New Roman"/>
          <w:b w:val="false"/>
          <w:i w:val="false"/>
          <w:color w:val="000000"/>
          <w:sz w:val="22"/>
        </w:rPr>
        <w:t xml:space="preserve"> the obligor may request a district court hearing. The obligor will make a request by sending a written request for a hearing to child support services within ten days of the date of the department’s written determination of the review, or within ten days of the date of child support services’ written determination of an additional review, whichever is later. Procedures for a district court hearing are specified in Iowa Code chapter </w:t>
      </w:r>
      <w:hyperlink r:id="rId89">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not refer arrearages and assess a surcharge until after completion of any review, additional review or judicial hearing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98.40(5)</w:t>
      </w:r>
      <w:r>
        <w:rPr>
          <w:rFonts w:ascii="Times New Roman" w:hAnsi="Times New Roman"/>
          <w:b w:val="false"/>
          <w:i w:val="false"/>
          <w:color w:val="000000"/>
          <w:sz w:val="22"/>
        </w:rPr>
        <w:t> </w:t>
      </w:r>
      <w:r>
        <w:rPr>
          <w:rFonts w:ascii="Times New Roman" w:hAnsi="Times New Roman"/>
          <w:b w:val="false"/>
          <w:i/>
          <w:color w:val="000000"/>
          <w:sz w:val="22"/>
        </w:rPr>
        <w:t xml:space="preserve">Referral and surcharge.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obligor has not paid the arrearage, has not contested the referral, or if, following child support services review, the department’s additional review, and any judicial hearing, child support services, or court does not find a mistake of fact, the arrearage will be referred to the collection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arrearage referred will be the amount that is unpaid as of the date of the referral. The amount of the surcharge will be an amount equal to the amount of the arrearage unpaid as of the date of the referral, multiplied by the percentage specified in the contract with the collection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file a notice of the surcharge with the clerk of the district court in the county in which the underlying support order is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441—98.41</w:t>
      </w:r>
      <w:r>
        <w:rPr>
          <w:rFonts w:ascii="Times New Roman" w:hAnsi="Times New Roman"/>
          <w:b/>
          <w:i w:val="false"/>
          <w:color w:val="000000"/>
          <w:sz w:val="22"/>
        </w:rPr>
        <w:t xml:space="preserve">(252B) </w:t>
      </w:r>
      <w:r>
        <w:rPr>
          <w:rFonts w:ascii="Times New Roman" w:hAnsi="Times New Roman"/>
          <w:b/>
          <w:i w:val="false"/>
          <w:color w:val="000000"/>
          <w:sz w:val="22"/>
        </w:rPr>
        <w:t xml:space="preserve">Enforcement services by private attorney entitled to state compensation. </w:t>
      </w:r>
      <w:r>
        <w:rPr>
          <w:rFonts w:ascii="Times New Roman" w:hAnsi="Times New Roman"/>
          <w:b w:val="false"/>
          <w:i w:val="false"/>
          <w:color w:val="000000"/>
          <w:sz w:val="22"/>
        </w:rPr>
        <w:t xml:space="preserve">An attorney licensed to practice law in Iowa may utilize judicial proceedings to collect support, at least a portion of which is assigned support, and be entitled to compensation by the state as provided in Iowa Code chapter </w:t>
      </w:r>
      <w:hyperlink r:id="rId90">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98.41(1)</w:t>
      </w:r>
      <w:r>
        <w:rPr>
          <w:rFonts w:ascii="Times New Roman" w:hAnsi="Times New Roman"/>
          <w:b w:val="false"/>
          <w:i w:val="false"/>
          <w:color w:val="000000"/>
          <w:sz w:val="22"/>
        </w:rPr>
        <w:t> </w:t>
      </w:r>
      <w:r>
        <w:rPr>
          <w:rFonts w:ascii="Times New Roman" w:hAnsi="Times New Roman"/>
          <w:b w:val="false"/>
          <w:i/>
          <w:color w:val="000000"/>
          <w:sz w:val="22"/>
        </w:rPr>
        <w:t xml:space="preserve">Eligible cases. </w:t>
      </w:r>
      <w:r>
        <w:rPr>
          <w:rFonts w:ascii="Times New Roman" w:hAnsi="Times New Roman"/>
          <w:b w:val="false"/>
          <w:i w:val="false"/>
          <w:color w:val="000000"/>
          <w:sz w:val="22"/>
        </w:rPr>
        <w:t>To be eligible for attorney services with compensation under this rule, a case must meet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is providing services under Iowa Code chapter </w:t>
      </w:r>
      <w:hyperlink r:id="rId9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current support obligation is terminated and only arrearages are due under the administrative or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has been no payment under any order in the case for at least a 12-month period prior to the provision of the notice from the attorney to child support services under paragraph </w:t>
      </w:r>
      <w:r>
        <w:rPr>
          <w:rFonts w:ascii="Times New Roman" w:hAnsi="Times New Roman"/>
          <w:b w:val="false"/>
          <w:i w:val="false"/>
          <w:color w:val="000000"/>
          <w:sz w:val="22"/>
        </w:rPr>
        <w:t>98.41(1)</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a portion of the arrearages due under any order in the case is assigned to the state because cash assistance was paid under Iowa Code chapter </w:t>
      </w:r>
      <w:hyperlink r:id="rId92">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case does not have any of the following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has been a finding of good cause or other exception pursuant to Iowa Code section </w:t>
      </w:r>
      <w:hyperlink r:id="rId93">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portion of the arrears is assigned to another state because of public assistance provided by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Another attorney has already notified child support services of the intent to initiate a judicial proceeding to collect support due under any order in the same case under this rule, and either the time to receive the collection has not expired or child support services has not received a notice from the other attorney that the judicial proceeding has concluded prior to the expiration of the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notice from the attorney under paragraph </w:t>
      </w:r>
      <w:r>
        <w:rPr>
          <w:rFonts w:ascii="Times New Roman" w:hAnsi="Times New Roman"/>
          <w:b w:val="false"/>
          <w:i w:val="false"/>
          <w:color w:val="000000"/>
          <w:sz w:val="22"/>
        </w:rPr>
        <w:t>98.41(1)</w:t>
      </w:r>
      <w:r>
        <w:rPr>
          <w:rFonts w:ascii="Times New Roman" w:hAnsi="Times New Roman"/>
          <w:b w:val="false"/>
          <w:i/>
          <w:color w:val="000000"/>
          <w:sz w:val="22"/>
        </w:rPr>
        <w:t>“f”</w:t>
      </w:r>
      <w:r>
        <w:rPr>
          <w:rFonts w:ascii="Times New Roman" w:hAnsi="Times New Roman"/>
          <w:b w:val="false"/>
          <w:i w:val="false"/>
          <w:color w:val="000000"/>
          <w:sz w:val="22"/>
        </w:rPr>
        <w:t xml:space="preserve"> specifies contempt of court as the judicial proceeding, and child support services  has generated an administrative seek employment order to the obligor under Iowa Code section </w:t>
      </w:r>
      <w:hyperlink r:id="rId94">
        <w:r>
          <w:rPr>
            <w:rStyle w:val="Hyperlink"/>
            <w:rFonts w:ascii="Times New Roman" w:hAnsi="Times New Roman"/>
            <w:b w:val="false"/>
            <w:i w:val="false"/>
            <w:color w:val="000000"/>
            <w:sz w:val="22"/>
          </w:rPr>
          <w:t>252B.21</w:t>
        </w:r>
      </w:hyperlink>
      <w:r>
        <w:rPr>
          <w:rFonts w:ascii="Times New Roman" w:hAnsi="Times New Roman"/>
          <w:b w:val="false"/>
          <w:i w:val="false"/>
          <w:color w:val="000000"/>
          <w:sz w:val="22"/>
        </w:rPr>
        <w:t xml:space="preserve"> less than nine months prior to the date on the notice from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case or arrearages have been referred by child support services to a collection entity under Iowa Code section </w:t>
      </w:r>
      <w:hyperlink r:id="rId95">
        <w:r>
          <w:rPr>
            <w:rStyle w:val="Hyperlink"/>
            <w:rFonts w:ascii="Times New Roman" w:hAnsi="Times New Roman"/>
            <w:b w:val="false"/>
            <w:i w:val="false"/>
            <w:color w:val="000000"/>
            <w:sz w:val="22"/>
          </w:rPr>
          <w:t>252B.5(3)</w:t>
        </w:r>
      </w:hyperlink>
      <w:r>
        <w:rPr>
          <w:rFonts w:ascii="Times New Roman" w:hAnsi="Times New Roman"/>
          <w:b w:val="false"/>
          <w:i w:val="false"/>
          <w:color w:val="000000"/>
          <w:sz w:val="22"/>
        </w:rPr>
        <w:t xml:space="preserve"> less than nine months prior to the date on the notice from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obligor has filed for bankruptcy and collection activities are stayed.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from the attorney under paragraph </w:t>
      </w:r>
      <w:r>
        <w:rPr>
          <w:rFonts w:ascii="Times New Roman" w:hAnsi="Times New Roman"/>
          <w:b w:val="false"/>
          <w:i w:val="false"/>
          <w:color w:val="000000"/>
          <w:sz w:val="22"/>
        </w:rPr>
        <w:t>98.41(1)</w:t>
      </w:r>
      <w:r>
        <w:rPr>
          <w:rFonts w:ascii="Times New Roman" w:hAnsi="Times New Roman"/>
          <w:b w:val="false"/>
          <w:i/>
          <w:color w:val="000000"/>
          <w:sz w:val="22"/>
        </w:rPr>
        <w:t>“f”</w:t>
      </w:r>
      <w:r>
        <w:rPr>
          <w:rFonts w:ascii="Times New Roman" w:hAnsi="Times New Roman"/>
          <w:b w:val="false"/>
          <w:i w:val="false"/>
          <w:color w:val="000000"/>
          <w:sz w:val="22"/>
        </w:rPr>
        <w:t xml:space="preserve"> lists a specific judicial proceeding and child support services has already initiated the same type of proceeding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case has been referred to the U.S. Attorney’s office and is still pending at that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attorney has provided written notice to the central office of child support services, and to the last-known address of the obligee of the intent to initiate a specified judicial proceeding to collect support on any identified court or administrative order involving the obligor and obligee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has provided documentation of insurance to child support services as mandated by Iowa Code chapter </w:t>
      </w:r>
      <w:hyperlink r:id="rId96">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collection must be received by the collection services center within 90 days of the notice from the attorney in paragraph </w:t>
      </w:r>
      <w:r>
        <w:rPr>
          <w:rFonts w:ascii="Times New Roman" w:hAnsi="Times New Roman"/>
          <w:b w:val="false"/>
          <w:i w:val="false"/>
          <w:color w:val="000000"/>
          <w:sz w:val="22"/>
        </w:rPr>
        <w:t>98.41(1)</w:t>
      </w:r>
      <w:r>
        <w:rPr>
          <w:rFonts w:ascii="Times New Roman" w:hAnsi="Times New Roman"/>
          <w:b w:val="false"/>
          <w:i/>
          <w:color w:val="000000"/>
          <w:sz w:val="22"/>
        </w:rPr>
        <w:t>“f,”</w:t>
      </w:r>
      <w:r>
        <w:rPr>
          <w:rFonts w:ascii="Times New Roman" w:hAnsi="Times New Roman"/>
          <w:b w:val="false"/>
          <w:i w:val="false"/>
          <w:color w:val="000000"/>
          <w:sz w:val="22"/>
        </w:rPr>
        <w:t xml:space="preserve"> or within a subsequent 90-day extension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begin the process under this rule, the attorney shall submit the following to the department at least 30 days prior to initiating the specified judicial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dated, written statement that lists the specific judicial proceeding that the attorney intends to initiate, any court or administrative order under which the arrearages accrued identified by the order number, and the names of the obligor and obligee.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attorney is insured as mandated by the statute. Documentation shall be either a copy of the attorney’s policy from the insurer, or a letter from the insurer verifying insurance coverage as mandated by the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attorney is licensed to practice law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mail a response to the attorney within ten days of receipt of the notice from the attorney. All of the following will apply to the child support services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case meets the requirements of this rule, the notice will list the case number, any order numbers, the judicial proceeding specified by the attorney, the balance due the state of Iowa, the balance due an obligee, and the date that is 90 days from the date of the notice from the attorney. The notice will also contain a statement that any compensation due the attorney as a result of application of this rule will be calculated on the amount of support credited to arrearages due the state at the time the support paid as a result of the judicial proceeding is received by the collection services center. The notice will also contain a statement that any support collected will be disbursed in accordance with federal requirements, and any support due the obligee will be disbursed to the obligee prior to disbursement to the attorney as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case does not meet the requirements of this rule, the notice will list the case number, any order number, and the reason the case does not meet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case is eligible under this rule, the attorney may initiate judicial proceedings after 30 days after providing the notice to child support services in paragraph </w:t>
      </w:r>
      <w:r>
        <w:rPr>
          <w:rFonts w:ascii="Times New Roman" w:hAnsi="Times New Roman"/>
          <w:b w:val="false"/>
          <w:i w:val="false"/>
          <w:color w:val="000000"/>
          <w:sz w:val="22"/>
        </w:rPr>
        <w:t>98.41(2)</w:t>
      </w:r>
      <w:r>
        <w:rPr>
          <w:rFonts w:ascii="Times New Roman" w:hAnsi="Times New Roman"/>
          <w:b w:val="false"/>
          <w:i/>
          <w:color w:val="000000"/>
          <w:sz w:val="22"/>
        </w:rPr>
        <w:t>“a.”</w:t>
      </w:r>
      <w:r>
        <w:rPr>
          <w:rFonts w:ascii="Times New Roman" w:hAnsi="Times New Roman"/>
          <w:b w:val="false"/>
          <w:i w:val="false"/>
          <w:color w:val="000000"/>
          <w:sz w:val="22"/>
        </w:rPr>
        <w:t xml:space="preserve"> Iowa Code chapter </w:t>
      </w:r>
      <w:hyperlink r:id="rId97">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defines “judicial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may extend the time to complete the judicial proceeding or to allow for receipt of the collection by the collection services center by submitting a notice requesting a 90-day extension to the address in paragraph </w:t>
      </w:r>
      <w:r>
        <w:rPr>
          <w:rFonts w:ascii="Times New Roman" w:hAnsi="Times New Roman"/>
          <w:b w:val="false"/>
          <w:i w:val="false"/>
          <w:color w:val="000000"/>
          <w:sz w:val="22"/>
        </w:rPr>
        <w:t>98.41(2)</w:t>
      </w:r>
      <w:r>
        <w:rPr>
          <w:rFonts w:ascii="Times New Roman" w:hAnsi="Times New Roman"/>
          <w:b w:val="false"/>
          <w:i/>
          <w:color w:val="000000"/>
          <w:sz w:val="22"/>
        </w:rPr>
        <w:t>“a.”</w:t>
      </w:r>
      <w:r>
        <w:rPr>
          <w:rFonts w:ascii="Times New Roman" w:hAnsi="Times New Roman"/>
          <w:b w:val="false"/>
          <w:i w:val="false"/>
          <w:color w:val="000000"/>
          <w:sz w:val="22"/>
        </w:rPr>
        <w:t xml:space="preserve"> This or any subsequent notice must be received by child support services before expiration of the current 90-day time frame. Child support services will  acknowledge receipt of the subsequent notice and list on the acknowledgment the date that is 90 days from the date of the attorney’s subsequent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98.41(3)</w:t>
      </w:r>
      <w:r>
        <w:rPr>
          <w:rFonts w:ascii="Times New Roman" w:hAnsi="Times New Roman"/>
          <w:b w:val="false"/>
          <w:i w:val="false"/>
          <w:color w:val="000000"/>
          <w:sz w:val="22"/>
        </w:rPr>
        <w:t> </w:t>
      </w:r>
      <w:r>
        <w:rPr>
          <w:rFonts w:ascii="Times New Roman" w:hAnsi="Times New Roman"/>
          <w:b w:val="false"/>
          <w:i/>
          <w:color w:val="000000"/>
          <w:sz w:val="22"/>
        </w:rPr>
        <w:t xml:space="preserve">Collection and payment to attorney.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compliance with the requirements of Iowa Code chapter </w:t>
      </w:r>
      <w:hyperlink r:id="rId98">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and this rule, the attorney will be entitled to compensation from the state as provided for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 file-stamped copy of a court order that identifies the amount of support collected as a result of the judicial proceeding and that does not order the payment of attorney fees by the obligor, and the receipt of the collection by the collection services center, all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99">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specifies the formula to calculate the compensation due the attorney from the state. Child support services will calculate the compensation due the attorney based upon the amount of support that is credited to arrearages due the state at the time the collection is received by the collection services center. After calculating the amount due the attorney, child support services will reduce the amount due the attorney by the amount of any penalty or sanction imposed upon the state as a result of any other judicial proceeding initiated by that attorney under Iowa Code chapter </w:t>
      </w:r>
      <w:hyperlink r:id="rId100">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Child support services will send the attorney a notice of the amount of the compensation due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collection services center will disburse any support due an obligee prior to payment of compensation to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not authorize disbursement of compensation to the attorney until the later of 30 days after receipt of the collection and the file-stamped copy of the order, or resolution of any timely appeal by the obligor or obligee.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of compensation due the attorney is subject to judicial review upon application to the court by the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441—98.42</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98.42(1)</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this chapter, an administrative appeal pursuant to </w:t>
      </w:r>
      <w:hyperlink r:id="rId10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will be limited to the following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 or offset is contested as provided in subrule </w:t>
      </w:r>
      <w:r>
        <w:rPr>
          <w:rFonts w:ascii="Times New Roman" w:hAnsi="Times New Roman"/>
          <w:b w:val="false"/>
          <w:i w:val="false"/>
          <w:color w:val="000000"/>
          <w:sz w:val="22"/>
        </w:rPr>
        <w:t>98.29(2)</w:t>
      </w:r>
      <w:r>
        <w:rPr>
          <w:rFonts w:ascii="Times New Roman" w:hAnsi="Times New Roman"/>
          <w:b w:val="false"/>
          <w:i w:val="false"/>
          <w:color w:val="000000"/>
          <w:sz w:val="22"/>
        </w:rPr>
        <w:t xml:space="preserve">, </w:t>
      </w:r>
      <w:r>
        <w:rPr>
          <w:rFonts w:ascii="Times New Roman" w:hAnsi="Times New Roman"/>
          <w:b w:val="false"/>
          <w:i w:val="false"/>
          <w:color w:val="000000"/>
          <w:sz w:val="22"/>
        </w:rPr>
        <w:t>98.30(3)</w:t>
      </w:r>
      <w:r>
        <w:rPr>
          <w:rFonts w:ascii="Times New Roman" w:hAnsi="Times New Roman"/>
          <w:b w:val="false"/>
          <w:i w:val="false"/>
          <w:color w:val="000000"/>
          <w:sz w:val="22"/>
        </w:rPr>
        <w:t xml:space="preserve">, or </w:t>
      </w:r>
      <w:r>
        <w:rPr>
          <w:rFonts w:ascii="Times New Roman" w:hAnsi="Times New Roman"/>
          <w:b w:val="false"/>
          <w:i w:val="false"/>
          <w:color w:val="000000"/>
          <w:sz w:val="22"/>
        </w:rPr>
        <w:t>98.30(8)</w:t>
      </w:r>
      <w:r>
        <w:rPr>
          <w:rFonts w:ascii="Times New Roman" w:hAnsi="Times New Roman"/>
          <w:b w:val="false"/>
          <w:i w:val="false"/>
          <w:color w:val="000000"/>
          <w:sz w:val="22"/>
        </w:rPr>
        <w:t xml:space="preserve"> by a person’s alleging a mistake of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name has been certified for passport sanction as provided in Iowa Code section </w:t>
      </w:r>
      <w:hyperlink r:id="rId102">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will not be granted under </w:t>
      </w:r>
      <w:hyperlink r:id="rId10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when the appellant has a complaint about child support services enforcement matters other than those described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441—98.43</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 record. </w:t>
      </w:r>
      <w:r>
        <w:rPr>
          <w:rFonts w:ascii="Times New Roman" w:hAnsi="Times New Roman"/>
          <w:b w:val="false"/>
          <w:i w:val="false"/>
          <w:color w:val="000000"/>
          <w:sz w:val="22"/>
        </w:rPr>
        <w:t xml:space="preserve">The record in an administrative appeal under this rule will include, in addition to those materials specified in Iowa Code section </w:t>
      </w:r>
      <w:hyperlink r:id="rId104">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the notice of appeal and the verbatim record of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5">
        <w:r>
          <w:rPr>
            <w:rStyle w:val="Hyperlink"/>
            <w:rFonts w:ascii="Times New Roman" w:hAnsi="Times New Roman"/>
            <w:b w:val="false"/>
            <w:i w:val="false"/>
            <w:color w:val="000000"/>
            <w:sz w:val="22"/>
          </w:rPr>
          <w:t>96.3</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252B.21</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 xml:space="preserve">; chapters </w:t>
      </w:r>
      <w:hyperlink r:id="rId112">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1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15 U.S.C.</w:t>
      </w:r>
      <w:r>
        <w:rPr>
          <w:rFonts w:ascii="Times New Roman" w:hAnsi="Times New Roman"/>
          <w:b w:val="false"/>
          <w:i w:val="false"/>
          <w:color w:val="000000"/>
          <w:sz w:val="22"/>
        </w:rPr>
        <w:t xml:space="preserve"> Section 1673(b).</w:t>
      </w:r>
    </w:p>
    <w:p>
      <w:pPr>
        <w:spacing w:before="0" w:after="0"/>
        <w:ind w:left="120"/>
        <w:jc w:val="center"/>
      </w:pPr>
      <w:r>
        <w:rPr>
          <w:rFonts w:ascii="Times New Roman" w:hAnsi="Times New Roman"/>
          <w:b w:val="false"/>
          <w:i w:val="false"/>
          <w:color w:val="000000"/>
          <w:sz w:val="21"/>
        </w:rPr>
        <w:t>[Filed emergency 7/13/90—published 8/8/90, effective 8/15/90]</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9/28/90, Notice 8/8/90—published 10/17/90, effective 12/1/90]</w:t>
      </w:r>
    </w:p>
    <w:p>
      <w:pPr>
        <w:spacing w:before="0" w:after="0"/>
        <w:ind w:left="120"/>
        <w:jc w:val="center"/>
      </w:pPr>
      <w:r>
        <w:rPr>
          <w:rFonts w:ascii="Times New Roman" w:hAnsi="Times New Roman"/>
          <w:b w:val="false"/>
          <w:i w:val="false"/>
          <w:color w:val="000000"/>
          <w:sz w:val="21"/>
        </w:rPr>
        <w:t>[Filed emergency 10/12/90 after Notice of 8/22/90—published 10/31/90, effective 10/13/90]</w:t>
      </w:r>
    </w:p>
    <w:p>
      <w:pPr>
        <w:spacing w:before="0" w:after="0"/>
        <w:ind w:left="120"/>
        <w:jc w:val="center"/>
      </w:pPr>
      <w:r>
        <w:rPr>
          <w:rFonts w:ascii="Times New Roman" w:hAnsi="Times New Roman"/>
          <w:b w:val="false"/>
          <w:i w:val="false"/>
          <w:color w:val="000000"/>
          <w:sz w:val="21"/>
        </w:rPr>
        <w:t>[Filed 10/12/90, Notice 8/22/90—published 10/31/90, effective 1/1/91]</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10/12/94, Notice 8/17/94—published 11/9/94, effective 1/1/95]</w:t>
      </w:r>
    </w:p>
    <w:p>
      <w:pPr>
        <w:spacing w:before="0" w:after="0"/>
        <w:ind w:left="120"/>
        <w:jc w:val="center"/>
      </w:pPr>
      <w:r>
        <w:rPr>
          <w:rFonts w:ascii="Times New Roman" w:hAnsi="Times New Roman"/>
          <w:b w:val="false"/>
          <w:i w:val="false"/>
          <w:color w:val="000000"/>
          <w:sz w:val="21"/>
        </w:rPr>
        <w:t>[Filed 6/7/95, Notice 4/26/95—published 7/5/95, effective 9/1/95]</w:t>
      </w:r>
    </w:p>
    <w:p>
      <w:pPr>
        <w:spacing w:before="0" w:after="0"/>
        <w:ind w:left="120"/>
        <w:jc w:val="center"/>
      </w:pPr>
      <w:r>
        <w:rPr>
          <w:rFonts w:ascii="Times New Roman" w:hAnsi="Times New Roman"/>
          <w:b w:val="false"/>
          <w:i w:val="false"/>
          <w:color w:val="000000"/>
          <w:sz w:val="21"/>
        </w:rPr>
        <w:t>[Filed 11/16/95, Notice 9/27/95—published 12/6/95, effective 2/1/96]</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7/10/96, Notice 5/8/96—published 7/31/96, effective 10/1/96]</w:t>
      </w:r>
    </w:p>
    <w:p>
      <w:pPr>
        <w:spacing w:before="0" w:after="0"/>
        <w:ind w:left="120"/>
        <w:jc w:val="center"/>
      </w:pPr>
      <w:r>
        <w:rPr>
          <w:rFonts w:ascii="Times New Roman" w:hAnsi="Times New Roman"/>
          <w:b w:val="false"/>
          <w:i w:val="false"/>
          <w:color w:val="000000"/>
          <w:sz w:val="21"/>
        </w:rPr>
        <w:t>[Filed 10/9/96, Notice 8/28/96—published 11/6/96, effective 1/1/97]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4/11/01, Notice 2/21/01—published 5/2/01, effective 7/1/01]</w:t>
      </w:r>
    </w:p>
    <w:p>
      <w:pPr>
        <w:spacing w:before="0" w:after="0"/>
        <w:ind w:left="120"/>
        <w:jc w:val="center"/>
      </w:pPr>
      <w:r>
        <w:rPr>
          <w:rFonts w:ascii="Times New Roman" w:hAnsi="Times New Roman"/>
          <w:b w:val="false"/>
          <w:i w:val="false"/>
          <w:color w:val="000000"/>
          <w:sz w:val="21"/>
        </w:rPr>
        <w:t>[Filed 4/10/03, Notice 2/19/03—published 4/30/03, effective 7/1/03]</w:t>
      </w:r>
    </w:p>
    <w:p>
      <w:pPr>
        <w:spacing w:before="0" w:after="0"/>
        <w:ind w:left="120"/>
        <w:jc w:val="center"/>
      </w:pPr>
      <w:r>
        <w:rPr>
          <w:rFonts w:ascii="Times New Roman" w:hAnsi="Times New Roman"/>
          <w:b w:val="false"/>
          <w:i w:val="false"/>
          <w:color w:val="000000"/>
          <w:sz w:val="21"/>
        </w:rPr>
        <w:t>[Filed 5/12/06, Notice 2/15/06—published 6/7/06, effective 9/1/06]</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10/10/07, Notice 8/1/07—published 11/7/07, effective 1/1/08]</w:t>
      </w:r>
    </w:p>
    <w:p>
      <w:pPr>
        <w:spacing w:before="0" w:after="0"/>
        <w:ind w:left="120"/>
        <w:jc w:val="center"/>
      </w:pPr>
      <w:r>
        <w:rPr>
          <w:rFonts w:ascii="Times New Roman" w:hAnsi="Times New Roman"/>
          <w:b w:val="false"/>
          <w:i w:val="false"/>
          <w:color w:val="000000"/>
          <w:sz w:val="21"/>
        </w:rPr>
        <w:t>[Filed ARC 9177B</w:t>
      </w:r>
      <w:r>
        <w:rPr>
          <w:rFonts w:ascii="Times New Roman" w:hAnsi="Times New Roman"/>
          <w:b w:val="false"/>
          <w:i w:val="false"/>
          <w:color w:val="000000"/>
          <w:sz w:val="21"/>
        </w:rPr>
        <w:t xml:space="preserve"> (Notice ARC 9026B, IAB 8/25/10)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ARC 4112C</w:t>
      </w:r>
      <w:r>
        <w:rPr>
          <w:rFonts w:ascii="Times New Roman" w:hAnsi="Times New Roman"/>
          <w:b w:val="false"/>
          <w:i w:val="false"/>
          <w:color w:val="000000"/>
          <w:sz w:val="21"/>
        </w:rPr>
        <w:t xml:space="preserve"> (Notice ARC 3972C, IAB 8/29/18)</w:t>
      </w:r>
      <w:r>
        <w:rPr>
          <w:rFonts w:ascii="Times New Roman" w:hAnsi="Times New Roman"/>
          <w:b w:val="false"/>
          <w:i w:val="false"/>
          <w:color w:val="000000"/>
          <w:sz w:val="21"/>
        </w:rPr>
        <w:t>, IAB 11/7/18, effective 2/15/19]</w:t>
      </w:r>
    </w:p>
    <w:p>
      <w:pPr>
        <w:spacing w:before="0" w:after="0"/>
        <w:ind w:left="120"/>
        <w:jc w:val="center"/>
      </w:pPr>
      <w:r>
        <w:rPr>
          <w:rFonts w:ascii="Times New Roman" w:hAnsi="Times New Roman"/>
          <w:b w:val="false"/>
          <w:i w:val="false"/>
          <w:color w:val="000000"/>
          <w:sz w:val="21"/>
        </w:rPr>
        <w:t>[Filed ARC 4576C</w:t>
      </w:r>
      <w:r>
        <w:rPr>
          <w:rFonts w:ascii="Times New Roman" w:hAnsi="Times New Roman"/>
          <w:b w:val="false"/>
          <w:i w:val="false"/>
          <w:color w:val="000000"/>
          <w:sz w:val="21"/>
        </w:rPr>
        <w:t xml:space="preserve"> (Notice ARC 4441C,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6855C</w:t>
      </w:r>
      <w:r>
        <w:rPr>
          <w:rFonts w:ascii="Times New Roman" w:hAnsi="Times New Roman"/>
          <w:b w:val="false"/>
          <w:i w:val="false"/>
          <w:color w:val="000000"/>
          <w:sz w:val="21"/>
        </w:rPr>
        <w:t xml:space="preserve"> (Notice ARC 6644C, IAB 11/16/22)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[Filed ARC 8964C</w:t>
      </w:r>
      <w:r>
        <w:rPr>
          <w:rFonts w:ascii="Times New Roman" w:hAnsi="Times New Roman"/>
          <w:b w:val="false"/>
          <w:i w:val="false"/>
          <w:color w:val="000000"/>
          <w:sz w:val="21"/>
        </w:rPr>
        <w:t xml:space="preserve"> (Notice ARC 8564C, IAB 12/25/24)</w:t>
      </w:r>
      <w:r>
        <w:rPr>
          <w:rFonts w:ascii="Times New Roman" w:hAnsi="Times New Roman"/>
          <w:b w:val="false"/>
          <w:i w:val="false"/>
          <w:color w:val="000000"/>
          <w:sz w:val="21"/>
        </w:rPr>
        <w:t>, IAB 2/19/25, effective 4/1/25]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156.pdf" Type="http://schemas.openxmlformats.org/officeDocument/2006/relationships/hyperlink" Id="rId5"/>
    <Relationship TargetMode="External" Target="https://www.legis.iowa.gov/docs/ico/chapter/252E.1.pdf" Type="http://schemas.openxmlformats.org/officeDocument/2006/relationships/hyperlink" Id="rId6"/>
    <Relationship TargetMode="External" Target="https://www.legis.iowa.gov/docs/ico/chapter/252E.1.pdf" Type="http://schemas.openxmlformats.org/officeDocument/2006/relationships/hyperlink" Id="rId7"/>
    <Relationship TargetMode="External" Target="https://www.legis.iowa.gov/docs/ico/chapter/252E.1.pdf" Type="http://schemas.openxmlformats.org/officeDocument/2006/relationships/hyperlink" Id="rId8"/>
    <Relationship TargetMode="External" Target="https://www.legis.iowa.gov/docs/iac/rule/441.98.30.pdf" Type="http://schemas.openxmlformats.org/officeDocument/2006/relationships/hyperlink" Id="rId9"/>
    <Relationship TargetMode="External" Target="https://www.legis.iowa.gov/docs/iac/chapter/701.26.pdf" Type="http://schemas.openxmlformats.org/officeDocument/2006/relationships/hyperlink" Id="rId10"/>
    <Relationship TargetMode="External" Target="https://www.legis.iowa.gov/docs/iac/rule/441.98.28.pdf" Type="http://schemas.openxmlformats.org/officeDocument/2006/relationships/hyperlink" Id="rId11"/>
    <Relationship TargetMode="External" Target="https://www.legis.iowa.gov/docs/iac/rule/441.98.29.pdf" Type="http://schemas.openxmlformats.org/officeDocument/2006/relationships/hyperlink" Id="rId12"/>
    <Relationship TargetMode="External" Target="https://www.legis.iowa.gov/docs/ico/chapter/252E.4.pdf" Type="http://schemas.openxmlformats.org/officeDocument/2006/relationships/hyperlink" Id="rId13"/>
    <Relationship TargetMode="External" Target="https://www.legis.iowa.gov/docs/ico/chapter/252E.12.pdf" Type="http://schemas.openxmlformats.org/officeDocument/2006/relationships/hyperlink" Id="rId14"/>
    <Relationship TargetMode="External" Target="https://www.legis.iowa.gov/docs/ico/chapter/252E.4.pdf" Type="http://schemas.openxmlformats.org/officeDocument/2006/relationships/hyperlink" Id="rId15"/>
    <Relationship TargetMode="External" Target="https://www.legis.iowa.gov/docs/ico/chapter/252D.31.pdf" Type="http://schemas.openxmlformats.org/officeDocument/2006/relationships/hyperlink" Id="rId16"/>
    <Relationship TargetMode="External" Target="https://www.legis.iowa.gov/docs/ico/chapter/252E.6A.pdf" Type="http://schemas.openxmlformats.org/officeDocument/2006/relationships/hyperlink" Id="rId17"/>
    <Relationship TargetMode="External" Target="https://www.legis.iowa.gov/docs/ico/chapter/252E.4.pdf" Type="http://schemas.openxmlformats.org/officeDocument/2006/relationships/hyperlink" Id="rId18"/>
    <Relationship TargetMode="External" Target="https://www.legis.iowa.gov/docs/ico/chapter/252E.6A.pdf" Type="http://schemas.openxmlformats.org/officeDocument/2006/relationships/hyperlink" Id="rId19"/>
    <Relationship TargetMode="External" Target="https://www.legis.iowa.gov/docs/iac/chapter/441.5.pdf" Type="http://schemas.openxmlformats.org/officeDocument/2006/relationships/hyperlink" Id="rId20"/>
    <Relationship TargetMode="External" Target="https://www.legis.iowa.gov/docs/ico/chapter/252B.9.pdf" Type="http://schemas.openxmlformats.org/officeDocument/2006/relationships/hyperlink" Id="rId21"/>
    <Relationship TargetMode="External" Target="https://www.legis.iowa.gov/docs/ico/chapter/252D.8.pdf" Type="http://schemas.openxmlformats.org/officeDocument/2006/relationships/hyperlink" Id="rId22"/>
    <Relationship TargetMode="External" Target="https://www.legis.iowa.gov/docs/ico/chapter/252B.14.pdf" Type="http://schemas.openxmlformats.org/officeDocument/2006/relationships/hyperlink" Id="rId23"/>
    <Relationship TargetMode="External" Target="https://www.legis.iowa.gov/docs/ico/chapter/598.22.pdf" Type="http://schemas.openxmlformats.org/officeDocument/2006/relationships/hyperlink" Id="rId24"/>
    <Relationship TargetMode="External" Target="https://www.legis.iowa.gov/docs/ico/chapter/252E.pdf" Type="http://schemas.openxmlformats.org/officeDocument/2006/relationships/hyperlink" Id="rId25"/>
    <Relationship TargetMode="External" Target="https://www.legis.iowa.gov/docs/iac/rule/441.98.7.pdf" Type="http://schemas.openxmlformats.org/officeDocument/2006/relationships/hyperlink" Id="rId26"/>
    <Relationship TargetMode="External" Target="https://www.legis.iowa.gov/docs/ico/chapter/252D.pdf" Type="http://schemas.openxmlformats.org/officeDocument/2006/relationships/hyperlink" Id="rId27"/>
    <Relationship TargetMode="External" Target="https://www.legis.iowa.gov/docs/iac/rule/441.98.14.pdf" Type="http://schemas.openxmlformats.org/officeDocument/2006/relationships/hyperlink" Id="rId28"/>
    <Relationship TargetMode="External" Target="https://www.legis.iowa.gov/docs/ico/chapter/252D.17.pdf" Type="http://schemas.openxmlformats.org/officeDocument/2006/relationships/hyperlink" Id="rId29"/>
    <Relationship TargetMode="External" Target="https://www.legis.iowa.gov/docs/ico/chapter/252D.17.pdf" Type="http://schemas.openxmlformats.org/officeDocument/2006/relationships/hyperlink" Id="rId30"/>
    <Relationship TargetMode="External" Target="https://www.legis.iowa.gov/docs/ico/chapter/252D.pdf" Type="http://schemas.openxmlformats.org/officeDocument/2006/relationships/hyperlink" Id="rId31"/>
    <Relationship TargetMode="External" Target="https://www.legis.iowa.gov/docs/iac/rule/441.98.7.pdf" Type="http://schemas.openxmlformats.org/officeDocument/2006/relationships/hyperlink" Id="rId32"/>
    <Relationship TargetMode="External" Target="https://www.legis.iowa.gov/docs/iac/rule/441.98.7.pdf" Type="http://schemas.openxmlformats.org/officeDocument/2006/relationships/hyperlink" Id="rId33"/>
    <Relationship TargetMode="External" Target="https://www.legis.iowa.gov/docs/iac/rule/441.98.9.pdf" Type="http://schemas.openxmlformats.org/officeDocument/2006/relationships/hyperlink" Id="rId34"/>
    <Relationship TargetMode="External" Target="https://www.legis.iowa.gov/docs/iac/rule/441.98.10.pdf" Type="http://schemas.openxmlformats.org/officeDocument/2006/relationships/hyperlink" Id="rId35"/>
    <Relationship TargetMode="External" Target="https://www.legis.iowa.gov/docs/iac/chapter/441.95.pdf" Type="http://schemas.openxmlformats.org/officeDocument/2006/relationships/hyperlink" Id="rId36"/>
    <Relationship TargetMode="External" Target="https://www.legis.iowa.gov/docs/ico/chapter/252D.pdf" Type="http://schemas.openxmlformats.org/officeDocument/2006/relationships/hyperlink" Id="rId37"/>
    <Relationship TargetMode="External" Target="https://www.legis.iowa.gov/docs/iac/rule/441.98.7.pdf" Type="http://schemas.openxmlformats.org/officeDocument/2006/relationships/hyperlink" Id="rId38"/>
    <Relationship TargetMode="External" Target="https://www.legis.iowa.gov/docs/iac/rule/441.98.7.pdf" Type="http://schemas.openxmlformats.org/officeDocument/2006/relationships/hyperlink" Id="rId39"/>
    <Relationship TargetMode="External" Target="https://www.legis.iowa.gov/docs/ico/chapter/252K.207.pdf" Type="http://schemas.openxmlformats.org/officeDocument/2006/relationships/hyperlink" Id="rId40"/>
    <Relationship TargetMode="External" Target="https://www.legis.iowa.gov/docs/iac/chapter/441.99.pdf" Type="http://schemas.openxmlformats.org/officeDocument/2006/relationships/hyperlink" Id="rId41"/>
    <Relationship TargetMode="External" Target="https://www.legis.iowa.gov/docs/iac/rule/441.98.8.pdf" Type="http://schemas.openxmlformats.org/officeDocument/2006/relationships/hyperlink" Id="rId42"/>
    <Relationship TargetMode="External" Target="https://www.legis.iowa.gov/docs/ico/chapter/252D.pdf" Type="http://schemas.openxmlformats.org/officeDocument/2006/relationships/hyperlink" Id="rId43"/>
    <Relationship TargetMode="External" Target="https://www.legis.iowa.gov/docs/ico/chapter/252B.21.pdf" Type="http://schemas.openxmlformats.org/officeDocument/2006/relationships/hyperlink" Id="rId44"/>
    <Relationship TargetMode="External" Target="https://www.legis.iowa.gov/docs/iac/rule/441.98.7.pdf" Type="http://schemas.openxmlformats.org/officeDocument/2006/relationships/hyperlink" Id="rId45"/>
    <Relationship TargetMode="External" Target="https://www.legis.iowa.gov/docs/iac/rule/441.98.25.pdf" Type="http://schemas.openxmlformats.org/officeDocument/2006/relationships/hyperlink" Id="rId46"/>
    <Relationship TargetMode="External" Target="https://www.legis.iowa.gov/docs/iac/chapter/701.26.pdf" Type="http://schemas.openxmlformats.org/officeDocument/2006/relationships/hyperlink" Id="rId47"/>
    <Relationship TargetMode="External" Target="https://www.legis.iowa.gov/docs/ico/chapter/252B.pdf" Type="http://schemas.openxmlformats.org/officeDocument/2006/relationships/hyperlink" Id="rId48"/>
    <Relationship TargetMode="External" Target="https://www.legis.iowa.gov/docs/iac/rule/441.95.3.pdf" Type="http://schemas.openxmlformats.org/officeDocument/2006/relationships/hyperlink" Id="rId49"/>
    <Relationship TargetMode="External" Target="https://www.legis.iowa.gov/docs/iac/rule/441.95.4.pdf" Type="http://schemas.openxmlformats.org/officeDocument/2006/relationships/hyperlink" Id="rId50"/>
    <Relationship TargetMode="External" Target="https://www.legis.iowa.gov/docs/iac/chapter/781.9.pdf" Type="http://schemas.openxmlformats.org/officeDocument/2006/relationships/hyperlink" Id="rId51"/>
    <Relationship TargetMode="External" Target="https://www.legis.iowa.gov/docs/iac/chapter/701.26.pdf" Type="http://schemas.openxmlformats.org/officeDocument/2006/relationships/hyperlink" Id="rId52"/>
    <Relationship TargetMode="External" Target="https://www.legis.iowa.gov/docs/ico/chapter/252B.pdf" Type="http://schemas.openxmlformats.org/officeDocument/2006/relationships/hyperlink" Id="rId53"/>
    <Relationship TargetMode="External" Target="https://www.legis.iowa.gov/docs/iac/rule/701.26.7.pdf" Type="http://schemas.openxmlformats.org/officeDocument/2006/relationships/hyperlink" Id="rId54"/>
    <Relationship TargetMode="External" Target="https://www.legis.iowa.gov/docs/iac/rule/441.95.3.pdf" Type="http://schemas.openxmlformats.org/officeDocument/2006/relationships/hyperlink" Id="rId55"/>
    <Relationship TargetMode="External" Target="https://www.legis.iowa.gov/docs/ico/chapter/252B.5.pdf" Type="http://schemas.openxmlformats.org/officeDocument/2006/relationships/hyperlink" Id="rId56"/>
    <Relationship TargetMode="External" Target="https://www.legis.iowa.gov/docs/ico/chapter/252B.pdf" Type="http://schemas.openxmlformats.org/officeDocument/2006/relationships/hyperlink" Id="rId57"/>
    <Relationship TargetMode="External" Target="https://www.legis.iowa.gov/docs/iac/rule/441.95.3.pdf" Type="http://schemas.openxmlformats.org/officeDocument/2006/relationships/hyperlink" Id="rId58"/>
    <Relationship TargetMode="External" Target="https://www.legis.iowa.gov/docs/iac/chapter/441.7.pdf" Type="http://schemas.openxmlformats.org/officeDocument/2006/relationships/hyperlink" Id="rId59"/>
    <Relationship TargetMode="External" Target="https://www.legis.iowa.gov/docs/iac/chapter/441.7.pdf" Type="http://schemas.openxmlformats.org/officeDocument/2006/relationships/hyperlink" Id="rId60"/>
    <Relationship TargetMode="External" Target="https://www.legis.iowa.gov/docs/ico/chapter/234.pdf" Type="http://schemas.openxmlformats.org/officeDocument/2006/relationships/hyperlink" Id="rId61"/>
    <Relationship TargetMode="External" Target="https://www.legis.iowa.gov/docs/ico/chapter/239B.pdf" Type="http://schemas.openxmlformats.org/officeDocument/2006/relationships/hyperlink" Id="rId62"/>
    <Relationship TargetMode="External" Target="https://www.legis.iowa.gov/docs/ico/chapter/252I.pdf" Type="http://schemas.openxmlformats.org/officeDocument/2006/relationships/hyperlink" Id="rId63"/>
    <Relationship TargetMode="External" Target="https://www.legis.iowa.gov/docs/ico/chapter/252J.pdf" Type="http://schemas.openxmlformats.org/officeDocument/2006/relationships/hyperlink" Id="rId64"/>
    <Relationship TargetMode="External" Target="https://www.legis.iowa.gov/docs/iac/rule/441.96.2.pdf" Type="http://schemas.openxmlformats.org/officeDocument/2006/relationships/hyperlink" Id="rId65"/>
    <Relationship TargetMode="External" Target="https://www.legis.iowa.gov/docs/ico/chapter/252J.pdf" Type="http://schemas.openxmlformats.org/officeDocument/2006/relationships/hyperlink" Id="rId66"/>
    <Relationship TargetMode="External" Target="https://www.legis.iowa.gov/docs/iac/rule/441.98.34.pdf" Type="http://schemas.openxmlformats.org/officeDocument/2006/relationships/hyperlink" Id="rId67"/>
    <Relationship TargetMode="External" Target="https://www.legis.iowa.gov/docs/iac/rule/441.98.34.pdf" Type="http://schemas.openxmlformats.org/officeDocument/2006/relationships/hyperlink" Id="rId68"/>
    <Relationship TargetMode="External" Target="https://www.legis.iowa.gov/docs/ico/chapter/252J.4.pdf" Type="http://schemas.openxmlformats.org/officeDocument/2006/relationships/hyperlink" Id="rId69"/>
    <Relationship TargetMode="External" Target="https://www.legis.iowa.gov/docs/iac/chapter/441.99.pdf" Type="http://schemas.openxmlformats.org/officeDocument/2006/relationships/hyperlink" Id="rId70"/>
    <Relationship TargetMode="External" Target="https://www.legis.iowa.gov/docs/iac/rule/441.99.4.pdf" Type="http://schemas.openxmlformats.org/officeDocument/2006/relationships/hyperlink" Id="rId71"/>
    <Relationship TargetMode="External" Target="https://www.legis.iowa.gov/docs/iac/rule/441.99.5.pdf" Type="http://schemas.openxmlformats.org/officeDocument/2006/relationships/hyperlink" Id="rId72"/>
    <Relationship TargetMode="External" Target="https://www.legis.iowa.gov/docs/iac/rule/441.99.1.pdf" Type="http://schemas.openxmlformats.org/officeDocument/2006/relationships/hyperlink" Id="rId73"/>
    <Relationship TargetMode="External" Target="https://www.legis.iowa.gov/docs/iac/rule/441.99.1.pdf" Type="http://schemas.openxmlformats.org/officeDocument/2006/relationships/hyperlink" Id="rId74"/>
    <Relationship TargetMode="External" Target="https://www.legis.iowa.gov/docs/iac/rule/441.101.4.pdf" Type="http://schemas.openxmlformats.org/officeDocument/2006/relationships/hyperlink" Id="rId75"/>
    <Relationship TargetMode="External" Target="https://www.legis.iowa.gov/docs/iac/rule/441.101.12.pdf" Type="http://schemas.openxmlformats.org/officeDocument/2006/relationships/hyperlink" Id="rId76"/>
    <Relationship TargetMode="External" Target="https://www.legis.iowa.gov/docs/iac/rule/441.101.13.pdf" Type="http://schemas.openxmlformats.org/officeDocument/2006/relationships/hyperlink" Id="rId77"/>
    <Relationship TargetMode="External" Target="https://www.legis.iowa.gov/docs/iac/rule/441.101.13.pdf" Type="http://schemas.openxmlformats.org/officeDocument/2006/relationships/hyperlink" Id="rId78"/>
    <Relationship TargetMode="External" Target="https://www.legis.iowa.gov/docs/iac/rule/441.101.13.pdf" Type="http://schemas.openxmlformats.org/officeDocument/2006/relationships/hyperlink" Id="rId79"/>
    <Relationship TargetMode="External" Target="https://www.legis.iowa.gov/docs/iac/rule/441.98.7.pdf" Type="http://schemas.openxmlformats.org/officeDocument/2006/relationships/hyperlink" Id="rId80"/>
    <Relationship TargetMode="External" Target="https://www.legis.iowa.gov/docs/iac/rule/441.98.33.pdf" Type="http://schemas.openxmlformats.org/officeDocument/2006/relationships/hyperlink" Id="rId81"/>
    <Relationship TargetMode="External" Target="https://www.legis.iowa.gov/docs/ico/chapter/252J.pdf" Type="http://schemas.openxmlformats.org/officeDocument/2006/relationships/hyperlink" Id="rId82"/>
    <Relationship TargetMode="External" Target="https://www.legis.iowa.gov/docs/ico/chapter/252B.9.pdf" Type="http://schemas.openxmlformats.org/officeDocument/2006/relationships/hyperlink" Id="rId83"/>
    <Relationship TargetMode="External" Target="https://www.legis.iowa.gov/docs/ico/chapter/252B.pdf" Type="http://schemas.openxmlformats.org/officeDocument/2006/relationships/hyperlink" Id="rId84"/>
    <Relationship TargetMode="External" Target="https://www.legis.iowa.gov/docs/ico/chapter/252B.pdf" Type="http://schemas.openxmlformats.org/officeDocument/2006/relationships/hyperlink" Id="rId85"/>
    <Relationship TargetMode="External" Target="https://www.legis.iowa.gov/docs/ico/chapter/252B.23.pdf" Type="http://schemas.openxmlformats.org/officeDocument/2006/relationships/hyperlink" Id="rId86"/>
    <Relationship TargetMode="External" Target="https://www.legis.iowa.gov/docs/ico/chapter/252B.pdf" Type="http://schemas.openxmlformats.org/officeDocument/2006/relationships/hyperlink" Id="rId87"/>
    <Relationship TargetMode="External" Target="https://www.legis.iowa.gov/docs/ico/chapter/252B.pdf" Type="http://schemas.openxmlformats.org/officeDocument/2006/relationships/hyperlink" Id="rId88"/>
    <Relationship TargetMode="External" Target="https://www.legis.iowa.gov/docs/ico/chapter/252B.pdf" Type="http://schemas.openxmlformats.org/officeDocument/2006/relationships/hyperlink" Id="rId89"/>
    <Relationship TargetMode="External" Target="https://www.legis.iowa.gov/docs/ico/chapter/252B.pdf" Type="http://schemas.openxmlformats.org/officeDocument/2006/relationships/hyperlink" Id="rId90"/>
    <Relationship TargetMode="External" Target="https://www.legis.iowa.gov/docs/ico/chapter/252B.pdf" Type="http://schemas.openxmlformats.org/officeDocument/2006/relationships/hyperlink" Id="rId91"/>
    <Relationship TargetMode="External" Target="https://www.legis.iowa.gov/docs/ico/chapter/252B.pdf" Type="http://schemas.openxmlformats.org/officeDocument/2006/relationships/hyperlink" Id="rId92"/>
    <Relationship TargetMode="External" Target="https://www.legis.iowa.gov/docs/ico/chapter/252B.3.pdf" Type="http://schemas.openxmlformats.org/officeDocument/2006/relationships/hyperlink" Id="rId93"/>
    <Relationship TargetMode="External" Target="https://www.legis.iowa.gov/docs/ico/chapter/252B.21.pdf" Type="http://schemas.openxmlformats.org/officeDocument/2006/relationships/hyperlink" Id="rId94"/>
    <Relationship TargetMode="External" Target="https://www.legis.iowa.gov/docs/ico/chapter/252B.5.pdf" Type="http://schemas.openxmlformats.org/officeDocument/2006/relationships/hyperlink" Id="rId95"/>
    <Relationship TargetMode="External" Target="https://www.legis.iowa.gov/docs/ico/chapter/252B.pdf" Type="http://schemas.openxmlformats.org/officeDocument/2006/relationships/hyperlink" Id="rId96"/>
    <Relationship TargetMode="External" Target="https://www.legis.iowa.gov/docs/ico/chapter/252B.pdf" Type="http://schemas.openxmlformats.org/officeDocument/2006/relationships/hyperlink" Id="rId97"/>
    <Relationship TargetMode="External" Target="https://www.legis.iowa.gov/docs/ico/chapter/252B.pdf" Type="http://schemas.openxmlformats.org/officeDocument/2006/relationships/hyperlink" Id="rId98"/>
    <Relationship TargetMode="External" Target="https://www.legis.iowa.gov/docs/ico/chapter/252B.pdf" Type="http://schemas.openxmlformats.org/officeDocument/2006/relationships/hyperlink" Id="rId99"/>
    <Relationship TargetMode="External" Target="https://www.legis.iowa.gov/docs/ico/chapter/252B.pdf" Type="http://schemas.openxmlformats.org/officeDocument/2006/relationships/hyperlink" Id="rId100"/>
    <Relationship TargetMode="External" Target="https://www.legis.iowa.gov/docs/iac/chapter/441.7.pdf" Type="http://schemas.openxmlformats.org/officeDocument/2006/relationships/hyperlink" Id="rId101"/>
    <Relationship TargetMode="External" Target="https://www.legis.iowa.gov/docs/ico/chapter/252B.5.pdf" Type="http://schemas.openxmlformats.org/officeDocument/2006/relationships/hyperlink" Id="rId102"/>
    <Relationship TargetMode="External" Target="https://www.legis.iowa.gov/docs/iac/chapter/441.7.pdf" Type="http://schemas.openxmlformats.org/officeDocument/2006/relationships/hyperlink" Id="rId103"/>
    <Relationship TargetMode="External" Target="https://www.legis.iowa.gov/docs/ico/chapter/17A.12.pdf" Type="http://schemas.openxmlformats.org/officeDocument/2006/relationships/hyperlink" Id="rId104"/>
    <Relationship TargetMode="External" Target="https://www.legis.iowa.gov/docs/ico/chapter/96.3.pdf" Type="http://schemas.openxmlformats.org/officeDocument/2006/relationships/hyperlink" Id="rId105"/>
    <Relationship TargetMode="External" Target="https://www.legis.iowa.gov/docs/ico/chapter/252B.9.pdf" Type="http://schemas.openxmlformats.org/officeDocument/2006/relationships/hyperlink" Id="rId106"/>
    <Relationship TargetMode="External" Target="https://www.legis.iowa.gov/docs/ico/chapter/252B.21.pdf" Type="http://schemas.openxmlformats.org/officeDocument/2006/relationships/hyperlink" Id="rId107"/>
    <Relationship TargetMode="External" Target="https://www.legis.iowa.gov/docs/ico/chapter/252B.5.pdf" Type="http://schemas.openxmlformats.org/officeDocument/2006/relationships/hyperlink" Id="rId108"/>
    <Relationship TargetMode="External" Target="https://www.legis.iowa.gov/docs/ico/chapter/252B.3.pdf" Type="http://schemas.openxmlformats.org/officeDocument/2006/relationships/hyperlink" Id="rId109"/>
    <Relationship TargetMode="External" Target="https://www.legis.iowa.gov/docs/ico/chapter/252B.4.pdf" Type="http://schemas.openxmlformats.org/officeDocument/2006/relationships/hyperlink" Id="rId110"/>
    <Relationship TargetMode="External" Target="https://www.legis.iowa.gov/docs/ico/chapter/421.65.pdf" Type="http://schemas.openxmlformats.org/officeDocument/2006/relationships/hyperlink" Id="rId111"/>
    <Relationship TargetMode="External" Target="https://www.legis.iowa.gov/docs/ico/chapter/252D.pdf" Type="http://schemas.openxmlformats.org/officeDocument/2006/relationships/hyperlink" Id="rId112"/>
    <Relationship TargetMode="External" Target="https://www.legis.iowa.gov/docs/ico/chapter/252E.pdf" Type="http://schemas.openxmlformats.org/officeDocument/2006/relationships/hyperlink" Id="rId113"/>
    <Relationship TargetMode="External" Target="https://www.legis.iowa.gov/docs/ico/chapter/252I.pdf" Type="http://schemas.openxmlformats.org/officeDocument/2006/relationships/hyperlink" Id="rId114"/>
    <Relationship TargetMode="External" Target="https://www.legis.iowa.gov/docs/ico/chapter/252J.pdf" Type="http://schemas.openxmlformats.org/officeDocument/2006/relationships/hyperlink" Id="rId115"/>
    <Relationship TargetMode="External" Target="https://www.legis.iowa.gov/docs/ico/chapter/17A.pdf" Type="http://schemas.openxmlformats.org/officeDocument/2006/relationships/hyperlink" Id="rId1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