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INFORMATION AND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441—96.1</w:t>
      </w:r>
      <w:r>
        <w:rPr>
          <w:rFonts w:ascii="Times New Roman" w:hAnsi="Times New Roman"/>
          <w:b/>
          <w:i w:val="false"/>
          <w:color w:val="000000"/>
          <w:sz w:val="22"/>
        </w:rPr>
        <w:t xml:space="preserve">(252B) </w:t>
      </w:r>
      <w:r>
        <w:rPr>
          <w:rFonts w:ascii="Times New Roman" w:hAnsi="Times New Roman"/>
          <w:b/>
          <w:i w:val="false"/>
          <w:color w:val="000000"/>
          <w:sz w:val="22"/>
        </w:rPr>
        <w:t xml:space="preserve">Access to information and records from other sources. </w:t>
      </w:r>
      <w:r>
        <w:rPr>
          <w:rFonts w:ascii="Times New Roman" w:hAnsi="Times New Roman"/>
          <w:b w:val="false"/>
          <w:i w:val="false"/>
          <w:color w:val="000000"/>
          <w:sz w:val="22"/>
        </w:rPr>
        <w:t>In addition to statutes and other rules, the following entities shall provide information and records based on the following methods of requesting the information and within the following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Oral or written request. </w:t>
      </w:r>
      <w:r>
        <w:rPr>
          <w:rFonts w:ascii="Times New Roman" w:hAnsi="Times New Roman"/>
          <w:b w:val="false"/>
          <w:i w:val="false"/>
          <w:color w:val="000000"/>
          <w:sz w:val="22"/>
        </w:rPr>
        <w:t xml:space="preserve">All persons and entities, including all for-profit, nonprofit, and governmental employers, must, within 15 days of receipt of a request, provide child support services  or a child support agency of another state information on the employment, compensation, and benefits of any individual employed by the person or entity as an employee or contractor if child support services or the agency is providing services in relation to that individual. The request may be made orally, by letter, by form or by other written request listed in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however, the fine and procedures described in rules </w:t>
      </w:r>
      <w:hyperlink r:id="rId5">
        <w:r>
          <w:rPr>
            <w:rStyle w:val="Hyperlink"/>
            <w:rFonts w:ascii="Times New Roman" w:hAnsi="Times New Roman"/>
            <w:b w:val="false"/>
            <w:i w:val="false"/>
            <w:color w:val="000000"/>
            <w:sz w:val="22"/>
          </w:rPr>
          <w:t>441—96.2</w:t>
        </w:r>
      </w:hyperlink>
      <w:r>
        <w:rPr>
          <w:rFonts w:ascii="Times New Roman" w:hAnsi="Times New Roman"/>
          <w:b w:val="false"/>
          <w:i w:val="false"/>
          <w:color w:val="000000"/>
          <w:sz w:val="22"/>
        </w:rPr>
        <w:t xml:space="preserve">(252B) through </w:t>
      </w:r>
      <w:hyperlink r:id="rId6">
        <w:r>
          <w:rPr>
            <w:rStyle w:val="Hyperlink"/>
            <w:rFonts w:ascii="Times New Roman" w:hAnsi="Times New Roman"/>
            <w:b w:val="false"/>
            <w:i w:val="false"/>
            <w:color w:val="000000"/>
            <w:sz w:val="22"/>
          </w:rPr>
          <w:t>441—96.6</w:t>
        </w:r>
      </w:hyperlink>
      <w:r>
        <w:rPr>
          <w:rFonts w:ascii="Times New Roman" w:hAnsi="Times New Roman"/>
          <w:b w:val="false"/>
          <w:i w:val="false"/>
          <w:color w:val="000000"/>
          <w:sz w:val="22"/>
        </w:rPr>
        <w:t xml:space="preserve">(252B) only apply if the request was by a written request listed in subrule </w:t>
      </w:r>
      <w:r>
        <w:rPr>
          <w:rFonts w:ascii="Times New Roman" w:hAnsi="Times New Roman"/>
          <w:b w:val="false"/>
          <w:i w:val="false"/>
          <w:color w:val="000000"/>
          <w:sz w:val="22"/>
        </w:rPr>
        <w:t>96.1(3)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 xml:space="preserve">All persons and entities shall comply with a child support services subpoena, issued by child support services, or an Administrative Subpoena, OMB Control No. 0970-0152, or its successor, issued by child support services or a child support agency of another state, as provided in Iowa Code section </w:t>
      </w:r>
      <w:hyperlink r:id="rId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Child support services or a child support agency of another state may issue a subpoena regarding more than one individual. The person or entity must provide the information and records as directed in a form prescribed by the department or the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Time to reply to a written request. </w:t>
      </w:r>
      <w:r>
        <w:rPr>
          <w:rFonts w:ascii="Times New Roman" w:hAnsi="Times New Roman"/>
          <w:b w:val="false"/>
          <w:i w:val="false"/>
          <w:color w:val="000000"/>
          <w:sz w:val="22"/>
        </w:rPr>
        <w:t>A person or entity who is sent any of the following must provide the information and records requested in the manner requested to child support services or child support agency of another state, as appropriate, within 15 days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form prescribed by the department that requests information described in subrule </w:t>
      </w:r>
      <w:r>
        <w:rPr>
          <w:rFonts w:ascii="Times New Roman" w:hAnsi="Times New Roman"/>
          <w:b w:val="false"/>
          <w:i w:val="false"/>
          <w:color w:val="000000"/>
          <w:sz w:val="22"/>
        </w:rPr>
        <w:t>96.1(1)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support services subpoena, or an Administrative Subpoena, OMB Control No. 0970-0152, or its successor, as provided in subrule </w:t>
      </w:r>
      <w:r>
        <w:rPr>
          <w:rFonts w:ascii="Times New Roman" w:hAnsi="Times New Roman"/>
          <w:b w:val="false"/>
          <w:i w:val="false"/>
          <w:color w:val="000000"/>
          <w:sz w:val="22"/>
        </w:rPr>
        <w:t>96.1(2)</w:t>
      </w:r>
      <w:r>
        <w:rPr>
          <w:rFonts w:ascii="Times New Roman" w:hAnsi="Times New Roman"/>
          <w:b w:val="false"/>
          <w:i w:val="false"/>
          <w:color w:val="000000"/>
          <w:sz w:val="22"/>
        </w:rPr>
        <w:t>, from child support services or from a child support agency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or form as provided in subrule </w:t>
      </w:r>
      <w:r>
        <w:rPr>
          <w:rFonts w:ascii="Times New Roman" w:hAnsi="Times New Roman"/>
          <w:b w:val="false"/>
          <w:i w:val="false"/>
          <w:color w:val="000000"/>
          <w:sz w:val="22"/>
        </w:rPr>
        <w:t>96.1(1)</w:t>
      </w:r>
      <w:r>
        <w:rPr>
          <w:rFonts w:ascii="Times New Roman" w:hAnsi="Times New Roman"/>
          <w:b w:val="false"/>
          <w:i w:val="false"/>
          <w:color w:val="000000"/>
          <w:sz w:val="22"/>
        </w:rPr>
        <w:t xml:space="preserve"> from a child support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441—96.2</w:t>
      </w:r>
      <w:r>
        <w:rPr>
          <w:rFonts w:ascii="Times New Roman" w:hAnsi="Times New Roman"/>
          <w:b/>
          <w:i w:val="false"/>
          <w:color w:val="000000"/>
          <w:sz w:val="22"/>
        </w:rPr>
        <w:t xml:space="preserve">(252B) </w:t>
      </w:r>
      <w:r>
        <w:rPr>
          <w:rFonts w:ascii="Times New Roman" w:hAnsi="Times New Roman"/>
          <w:b/>
          <w:i w:val="false"/>
          <w:color w:val="000000"/>
          <w:sz w:val="22"/>
        </w:rPr>
        <w:t xml:space="preserve">Refusal to comply with written request or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putative father in a support or paternity proceeding in which child support services or a child support agency of another state is providing services who fails to comply with a request or subpoena as provided in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shall be subject to license sanctioning as provided in </w:t>
      </w:r>
      <w:hyperlink r:id="rId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or a person who is not a parent or putative father as described in subrule </w:t>
      </w:r>
      <w:r>
        <w:rPr>
          <w:rFonts w:ascii="Times New Roman" w:hAnsi="Times New Roman"/>
          <w:b w:val="false"/>
          <w:i w:val="false"/>
          <w:color w:val="000000"/>
          <w:sz w:val="22"/>
        </w:rPr>
        <w:t>96.2(1)</w:t>
      </w:r>
      <w:r>
        <w:rPr>
          <w:rFonts w:ascii="Times New Roman" w:hAnsi="Times New Roman"/>
          <w:b w:val="false"/>
          <w:i w:val="false"/>
          <w:color w:val="000000"/>
          <w:sz w:val="22"/>
        </w:rPr>
        <w:t xml:space="preserve"> may refuse to comply under the circumstances provided in rule </w:t>
      </w:r>
      <w:hyperlink r:id="rId9">
        <w:r>
          <w:rPr>
            <w:rStyle w:val="Hyperlink"/>
            <w:rFonts w:ascii="Times New Roman" w:hAnsi="Times New Roman"/>
            <w:b w:val="false"/>
            <w:i w:val="false"/>
            <w:color w:val="000000"/>
            <w:sz w:val="22"/>
          </w:rPr>
          <w:t>441—96.3</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441—96.3</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 for refusal.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color w:val="000000"/>
          <w:sz w:val="22"/>
        </w:rPr>
        <w:t xml:space="preserve">No information. </w:t>
      </w:r>
      <w:r>
        <w:rPr>
          <w:rFonts w:ascii="Times New Roman" w:hAnsi="Times New Roman"/>
          <w:b w:val="false"/>
          <w:i w:val="false"/>
          <w:color w:val="000000"/>
          <w:sz w:val="22"/>
        </w:rPr>
        <w:t>A person or entity who does not have any information or records requested or subpoenaed must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a form from child support services under paragraph </w:t>
      </w:r>
      <w:r>
        <w:rPr>
          <w:rFonts w:ascii="Times New Roman" w:hAnsi="Times New Roman"/>
          <w:b w:val="false"/>
          <w:i w:val="false"/>
          <w:color w:val="000000"/>
          <w:sz w:val="22"/>
        </w:rPr>
        <w:t>96.1(3)</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person or entity must sign and return to child support services the appropriate portion of the form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one listed in paragraph </w:t>
      </w:r>
      <w:r>
        <w:rPr>
          <w:rFonts w:ascii="Times New Roman" w:hAnsi="Times New Roman"/>
          <w:b w:val="false"/>
          <w:i w:val="false"/>
          <w:color w:val="000000"/>
          <w:sz w:val="22"/>
        </w:rPr>
        <w:t>96.1(3)</w:t>
      </w:r>
      <w:r>
        <w:rPr>
          <w:rFonts w:ascii="Times New Roman" w:hAnsi="Times New Roman"/>
          <w:b w:val="false"/>
          <w:i/>
          <w:color w:val="000000"/>
          <w:sz w:val="22"/>
        </w:rPr>
        <w:t>“c,”</w:t>
      </w:r>
      <w:r>
        <w:rPr>
          <w:rFonts w:ascii="Times New Roman" w:hAnsi="Times New Roman"/>
          <w:b w:val="false"/>
          <w:i w:val="false"/>
          <w:color w:val="000000"/>
          <w:sz w:val="22"/>
        </w:rPr>
        <w:t xml:space="preserve"> the person or entity must send the child support agency of the other state a signed and dated written statement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person or entity may claim good cause for refusing to comply as required in Iowa Code section </w:t>
      </w:r>
      <w:hyperlink r:id="rId10">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claim good cause, the person or entity must file a request for a conference by mailing or submitting a written request to child support services that issued the request or subpoena within 15 days of the issuance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child support agency of another state issued the request or subpoena, the person or entity may request a conference with child support services or with the child support agency of the other state. The person or entity shall request a conference with child support services by mailing or submitting a written request and a copy of the subpoena or document received from the child support agency of the other state to child support services. The person or entity must request a conference with the child support agency of the other state by following the requirements of that state’s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441—96.4</w:t>
      </w:r>
      <w:r>
        <w:rPr>
          <w:rFonts w:ascii="Times New Roman" w:hAnsi="Times New Roman"/>
          <w:b/>
          <w:i w:val="false"/>
          <w:color w:val="000000"/>
          <w:sz w:val="22"/>
        </w:rPr>
        <w:t xml:space="preserve">(252B) </w:t>
      </w:r>
      <w:r>
        <w:rPr>
          <w:rFonts w:ascii="Times New Roman" w:hAnsi="Times New Roman"/>
          <w:b/>
          <w:i w:val="false"/>
          <w:color w:val="000000"/>
          <w:sz w:val="22"/>
        </w:rPr>
        <w:t xml:space="preserve">Conference conducted.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child support services. </w:t>
      </w:r>
      <w:r>
        <w:rPr>
          <w:rFonts w:ascii="Times New Roman" w:hAnsi="Times New Roman"/>
          <w:b w:val="false"/>
          <w:i w:val="false"/>
          <w:color w:val="000000"/>
          <w:sz w:val="22"/>
        </w:rPr>
        <w:t>If child support services issued the request or subpoena, child support services will notify the person or entity and conduct a conference within ten days of receipt of the request for a conference. At the request of either child support services or the person or entity, the conference may be rescheduled one time. The conference may be conducted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other state. </w:t>
      </w:r>
      <w:r>
        <w:rPr>
          <w:rFonts w:ascii="Times New Roman" w:hAnsi="Times New Roman"/>
          <w:b w:val="false"/>
          <w:i w:val="false"/>
          <w:color w:val="000000"/>
          <w:sz w:val="22"/>
        </w:rPr>
        <w:t>If a conference with child support services is requested based upon a request or subpoena issued by a child support agency of another state, the department will request that agency send an interstate referral and appropriate information to child support services or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notify the person or entity and conduct a conference within ten days of opening a case based upon an interstate referral and appropriate information. If child support services does not receive an interstate referral and appropriate information within 60 days of the department’s request, the request or subpoena received under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shall be void, and child support services will notify the person or entity that the request or subpoena is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voiding of a request or subpoena under this subrule does not prevent the issuance of subsequent requests or subpoenas.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information. </w:t>
      </w:r>
      <w:r>
        <w:rPr>
          <w:rFonts w:ascii="Times New Roman" w:hAnsi="Times New Roman"/>
          <w:b w:val="false"/>
          <w:i w:val="false"/>
          <w:color w:val="000000"/>
          <w:sz w:val="22"/>
        </w:rPr>
        <w:t>On or before the conference date, the person or entity must submit information to child support services that demonstrates a mistake in the identity of the person or entity, or a mistake in the identity of the individual who is the subject of the request or subpoena, or that demonstrates a specific prohibition under federal law to release the information or records. Child support services may extend the time to conduct the conference an additional ten days to allow time for the person or entity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Notice of findings. </w:t>
      </w:r>
      <w:r>
        <w:rPr>
          <w:rFonts w:ascii="Times New Roman" w:hAnsi="Times New Roman"/>
          <w:b w:val="false"/>
          <w:i w:val="false"/>
          <w:color w:val="000000"/>
          <w:sz w:val="22"/>
        </w:rPr>
        <w:t xml:space="preserve">Following the conference, child support services will issue a notice pursuant to Iowa Code section </w:t>
      </w:r>
      <w:hyperlink r:id="rId11">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441—96.5</w:t>
      </w:r>
      <w:r>
        <w:rPr>
          <w:rFonts w:ascii="Times New Roman" w:hAnsi="Times New Roman"/>
          <w:b/>
          <w:i w:val="false"/>
          <w:color w:val="000000"/>
          <w:sz w:val="22"/>
        </w:rPr>
        <w:t xml:space="preserve">(252B) </w:t>
      </w:r>
      <w:r>
        <w:rPr>
          <w:rFonts w:ascii="Times New Roman" w:hAnsi="Times New Roman"/>
          <w:b/>
          <w:i w:val="false"/>
          <w:color w:val="000000"/>
          <w:sz w:val="22"/>
        </w:rPr>
        <w:t xml:space="preserve">Fine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Conditions resulting in fine. </w:t>
      </w:r>
      <w:r>
        <w:rPr>
          <w:rFonts w:ascii="Times New Roman" w:hAnsi="Times New Roman"/>
          <w:b w:val="false"/>
          <w:i w:val="false"/>
          <w:color w:val="000000"/>
          <w:sz w:val="22"/>
        </w:rPr>
        <w:t>Child support services will assess a fine of $100 per refusal and notify the person or entity of the fine if any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Ten days have passed since child support services issued a notice under subrule </w:t>
      </w:r>
      <w:r>
        <w:rPr>
          <w:rFonts w:ascii="Times New Roman" w:hAnsi="Times New Roman"/>
          <w:b w:val="false"/>
          <w:i w:val="false"/>
          <w:color w:val="000000"/>
          <w:sz w:val="22"/>
        </w:rPr>
        <w:t>96.4(4)</w:t>
      </w:r>
      <w:r>
        <w:rPr>
          <w:rFonts w:ascii="Times New Roman" w:hAnsi="Times New Roman"/>
          <w:b w:val="false"/>
          <w:i w:val="false"/>
          <w:color w:val="000000"/>
          <w:sz w:val="22"/>
        </w:rPr>
        <w:t xml:space="preserve"> stating child support services determined there is no good cause to refuse to comply with the request or subpoena, and the information or records have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child support services issued the request or subpoena and the information or records have not been received, nor has the person or entity filed a request for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a child support agency of another state has issued the request or subpoena, and that agency sends an interstate referral to child support services requesting enforcement of the request or subpoena because the information or records were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refusal. </w:t>
      </w:r>
      <w:r>
        <w:rPr>
          <w:rFonts w:ascii="Times New Roman" w:hAnsi="Times New Roman"/>
          <w:b w:val="false"/>
          <w:i w:val="false"/>
          <w:color w:val="000000"/>
          <w:sz w:val="22"/>
        </w:rPr>
        <w:t>One refusal is a refusal to supply information or records based on one written request, or one subpoena regarding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fine. </w:t>
      </w:r>
      <w:r>
        <w:rPr>
          <w:rFonts w:ascii="Times New Roman" w:hAnsi="Times New Roman"/>
          <w:b w:val="false"/>
          <w:i w:val="false"/>
          <w:color w:val="000000"/>
          <w:sz w:val="22"/>
        </w:rPr>
        <w:t>If child support services assesses a fine, child support services will notify the person or entity by regular mail with proof of service completed according to Rule of Civil Procedure 1.442. The person or entity shall have 30 days from the date of the notice to pay the fine.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441—96.6</w:t>
      </w:r>
      <w:r>
        <w:rPr>
          <w:rFonts w:ascii="Times New Roman" w:hAnsi="Times New Roman"/>
          <w:b/>
          <w:i w:val="false"/>
          <w:color w:val="000000"/>
          <w:sz w:val="22"/>
        </w:rPr>
        <w:t xml:space="preserve">(252B) </w:t>
      </w:r>
      <w:r>
        <w:rPr>
          <w:rFonts w:ascii="Times New Roman" w:hAnsi="Times New Roman"/>
          <w:b/>
          <w:i w:val="false"/>
          <w:color w:val="000000"/>
          <w:sz w:val="22"/>
        </w:rPr>
        <w:t xml:space="preserve">Objection to fine or failure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Objection filed. </w:t>
      </w:r>
      <w:r>
        <w:rPr>
          <w:rFonts w:ascii="Times New Roman" w:hAnsi="Times New Roman"/>
          <w:b w:val="false"/>
          <w:i w:val="false"/>
          <w:color w:val="000000"/>
          <w:sz w:val="22"/>
        </w:rPr>
        <w:t>The person or entity may object to the imposition of the fine by filing an application for judicial review in district court within 30 days of issuance of the notice of the fine and sending a copy of the application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Petition to compel. </w:t>
      </w:r>
      <w:r>
        <w:rPr>
          <w:rFonts w:ascii="Times New Roman" w:hAnsi="Times New Roman"/>
          <w:b w:val="false"/>
          <w:i w:val="false"/>
          <w:color w:val="000000"/>
          <w:sz w:val="22"/>
        </w:rPr>
        <w:t>If the person or entity fails to pay the fine imposed and does not file an application for judicial review within the time provided in this rule, child support services may file a petition to compel the person or entity to comply with the request, subpoena or fine in district court in the county in which the underlying support order or pending matter is filed. If there is no support order or pending matter filed in district court in Iowa, then child support services may file the petition in the county in which the person resides or the person or entity has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court. </w:t>
      </w:r>
      <w:r>
        <w:rPr>
          <w:rFonts w:ascii="Times New Roman" w:hAnsi="Times New Roman"/>
          <w:b w:val="false"/>
          <w:i w:val="false"/>
          <w:color w:val="000000"/>
          <w:sz w:val="22"/>
        </w:rPr>
        <w:t>If the person, entity, or child support services files an action in district court, child support services will certify a copy of the following, as appropriate, to the court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notice of assessment of a fine.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decision following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court order. </w:t>
      </w:r>
      <w:r>
        <w:rPr>
          <w:rFonts w:ascii="Times New Roman" w:hAnsi="Times New Roman"/>
          <w:b w:val="false"/>
          <w:i w:val="false"/>
          <w:color w:val="000000"/>
          <w:sz w:val="22"/>
        </w:rPr>
        <w:t>Failure of the person or entity to comply with an order of the district court will be subject to enforcement through contempt of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after Notice 11/21/80, Notice 10/1/80—published 12/10/80, effective</w:t>
      </w:r>
    </w:p>
    <w:p>
      <w:pPr>
        <w:spacing w:before="0" w:after="0"/>
        <w:ind w:left="120"/>
        <w:jc w:val="center"/>
      </w:pPr>
      <w:r>
        <w:rPr>
          <w:rFonts w:ascii="Times New Roman" w:hAnsi="Times New Roman"/>
          <w:b w:val="false"/>
          <w:i w:val="false"/>
          <w:color w:val="000000"/>
          <w:sz w:val="21"/>
        </w:rPr>
        <w:t>11/21/80]</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after Notice 5/29/85, Notice 4/10/85—published 6/19/85, effective 6/1/85]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8/8/91—published 9/4/91, effective 9/1/91]</w:t>
      </w:r>
    </w:p>
    <w:p>
      <w:pPr>
        <w:spacing w:before="0" w:after="0"/>
        <w:ind w:left="120"/>
        <w:jc w:val="center"/>
      </w:pPr>
      <w:r>
        <w:rPr>
          <w:rFonts w:ascii="Times New Roman" w:hAnsi="Times New Roman"/>
          <w:b w:val="false"/>
          <w:i w:val="false"/>
          <w:color w:val="000000"/>
          <w:sz w:val="21"/>
        </w:rPr>
        <w:t>[Filed without Notice 8/8/91—published 9/4/91, effective 11/1/91]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1/14/93—published 2/3/93, effective 3/1/93]</w:t>
      </w:r>
    </w:p>
    <w:p>
      <w:pPr>
        <w:spacing w:before="0" w:after="0"/>
        <w:ind w:left="120"/>
        <w:jc w:val="center"/>
      </w:pPr>
      <w:r>
        <w:rPr>
          <w:rFonts w:ascii="Times New Roman" w:hAnsi="Times New Roman"/>
          <w:b w:val="false"/>
          <w:i w:val="false"/>
          <w:color w:val="000000"/>
          <w:sz w:val="21"/>
        </w:rPr>
        <w:t>[Filed 3/11/93, Notice 2/3/93—published 3/31/93, effective 6/1/93]</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6779C</w:t>
      </w:r>
      <w:r>
        <w:rPr>
          <w:rFonts w:ascii="Times New Roman" w:hAnsi="Times New Roman"/>
          <w:b w:val="false"/>
          <w:i w:val="false"/>
          <w:color w:val="000000"/>
          <w:sz w:val="21"/>
        </w:rPr>
        <w:t xml:space="preserve"> (Notice ARC 6620C,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8962C</w:t>
      </w:r>
      <w:r>
        <w:rPr>
          <w:rFonts w:ascii="Times New Roman" w:hAnsi="Times New Roman"/>
          <w:b w:val="false"/>
          <w:i w:val="false"/>
          <w:color w:val="000000"/>
          <w:sz w:val="21"/>
        </w:rPr>
        <w:t xml:space="preserve"> (Notice ARC 8560C,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6.2.pdf" Type="http://schemas.openxmlformats.org/officeDocument/2006/relationships/hyperlink" Id="rId5"/>
    <Relationship TargetMode="External" Target="https://www.legis.iowa.gov/docs/iac/rule/441.96.6.pdf" Type="http://schemas.openxmlformats.org/officeDocument/2006/relationships/hyperlink" Id="rId6"/>
    <Relationship TargetMode="External" Target="https://www.legis.iowa.gov/docs/ico/chapter/252B.9.pdf" Type="http://schemas.openxmlformats.org/officeDocument/2006/relationships/hyperlink" Id="rId7"/>
    <Relationship TargetMode="External" Target="https://www.legis.iowa.gov/docs/iac/chapter/441.98.pdf" Type="http://schemas.openxmlformats.org/officeDocument/2006/relationships/hyperlink" Id="rId8"/>
    <Relationship TargetMode="External" Target="https://www.legis.iowa.gov/docs/iac/rule/441.96.3.pdf" Type="http://schemas.openxmlformats.org/officeDocument/2006/relationships/hyperlink" Id="rId9"/>
    <Relationship TargetMode="External" Target="https://www.legis.iowa.gov/docs/ico/chapter/252B.9.pdf" Type="http://schemas.openxmlformats.org/officeDocument/2006/relationships/hyperlink" Id="rId10"/>
    <Relationship TargetMode="External" Target="https://www.legis.iowa.gov/docs/ico/chapter/252B.9.pdf" Type="http://schemas.openxmlformats.org/officeDocument/2006/relationships/hyperlink" Id="rId11"/>
    <Relationship TargetMode="External" Target="https://www.legis.iowa.gov/docs/iac/chapter/441.7.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52B.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