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VII</w:t>
      </w:r>
    </w:p>
    <w:p>
      <w:pPr>
        <w:pBdr>
          <w:bottom w:space="3"/>
        </w:pBdr>
        <w:spacing w:before="0" w:after="0"/>
        <w:ind w:left="120"/>
        <w:jc w:val="center"/>
      </w:pPr>
      <w:r>
        <w:rPr>
          <w:rFonts w:ascii="Times New Roman" w:hAnsi="Times New Roman"/>
          <w:b w:val="false"/>
          <w:i/>
          <w:color w:val="000000"/>
          <w:sz w:val="16"/>
        </w:rPr>
        <w:t>FOOD PROGRAMS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w:t>
      </w:r>
    </w:p>
    <w:p>
      <w:pPr>
        <w:spacing w:before="0" w:after="0"/>
        <w:ind w:left="120"/>
        <w:jc w:val="center"/>
      </w:pPr>
      <w:r>
        <w:rPr>
          <w:rFonts w:ascii="Times New Roman" w:hAnsi="Times New Roman"/>
          <w:b w:val="false"/>
          <w:i w:val="false"/>
          <w:color w:val="000000"/>
          <w:sz w:val="21"/>
        </w:rPr>
        <w:t>SUPPLEMENTAL NUTRITION ASSISTANCE PROGRAM ADMINISTRATION</w:t>
      </w:r>
    </w:p>
    <w:p>
      <w:pPr>
        <w:spacing w:before="0" w:after="0"/>
        <w:ind w:left="120"/>
        <w:jc w:val="center"/>
      </w:pPr>
      <w:r>
        <w:rPr>
          <w:rFonts w:ascii="Times New Roman" w:hAnsi="Times New Roman"/>
          <w:b w:val="false"/>
          <w:i w:val="false"/>
          <w:color w:val="000000"/>
          <w:sz w:val="14"/>
        </w:rPr>
        <w:t>[Prior to 7/1/83, Social Services[770] Ch 65]</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441—65.1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“Notice of expiration” </w:t>
      </w:r>
      <w:r>
        <w:rPr>
          <w:rFonts w:ascii="Times New Roman" w:hAnsi="Times New Roman"/>
          <w:b w:val="false"/>
          <w:i w:val="false"/>
          <w:color w:val="000000"/>
          <w:sz w:val="22"/>
        </w:rPr>
        <w:t>means a message printed on a form prescribed by the department, which is automatically issued to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“Supplemental Nutrition Assistance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“SNAP” </w:t>
      </w:r>
      <w:r>
        <w:rPr>
          <w:rFonts w:ascii="Times New Roman" w:hAnsi="Times New Roman"/>
          <w:b w:val="false"/>
          <w:i w:val="false"/>
          <w:color w:val="000000"/>
          <w:sz w:val="22"/>
        </w:rPr>
        <w:t>means benefits provided by the federal program administered through 7 CFR Parts 270 through 283 (May 2, 2022).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441—65.2</w:t>
      </w:r>
      <w:r>
        <w:rPr>
          <w:rFonts w:ascii="Times New Roman" w:hAnsi="Times New Roman"/>
          <w:b/>
          <w:i w:val="false"/>
          <w:color w:val="000000"/>
          <w:sz w:val="22"/>
        </w:rPr>
        <w:t xml:space="preserve">(234) </w:t>
      </w:r>
      <w:r>
        <w:rPr>
          <w:rFonts w:ascii="Times New Roman" w:hAnsi="Times New Roman"/>
          <w:b/>
          <w:i w:val="false"/>
          <w:color w:val="000000"/>
          <w:sz w:val="22"/>
        </w:rPr>
        <w:t xml:space="preserve">Administration of program. </w:t>
      </w:r>
      <w:r>
        <w:rPr>
          <w:rFonts w:ascii="Times New Roman" w:hAnsi="Times New Roman"/>
          <w:b w:val="false"/>
          <w:i w:val="false"/>
          <w:color w:val="000000"/>
          <w:sz w:val="22"/>
        </w:rPr>
        <w:t xml:space="preserve">SNAP will be administered in accordance with the Food and Nutrition Act of 2008, </w:t>
      </w:r>
      <w:r>
        <w:rPr>
          <w:rFonts w:ascii="Times New Roman" w:hAnsi="Times New Roman"/>
          <w:b w:val="false"/>
          <w:i w:val="false"/>
          <w:color w:val="000000"/>
          <w:sz w:val="22"/>
        </w:rPr>
        <w:t>7 U.S.C. 2011 et seq.</w:t>
      </w:r>
      <w:r>
        <w:rPr>
          <w:rFonts w:ascii="Times New Roman" w:hAnsi="Times New Roman"/>
          <w:b w:val="false"/>
          <w:i w:val="false"/>
          <w:color w:val="000000"/>
          <w:sz w:val="22"/>
        </w:rPr>
        <w:t xml:space="preserve"> (August 1, 2024); 7 CFR Parts 270 through 283 (May 2, 2022); PL 99-603 (August 1, 2024); PL 104-193 (August 1, 2024); PL 107-171 (August 1, 2024); and with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Chapter 7 (January 7, 2011). A copy of the federal law and regulations may be obtained at no more than the actual cost of reproduction by contacting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441—65.3</w:t>
      </w:r>
      <w:r>
        <w:rPr>
          <w:rFonts w:ascii="Times New Roman" w:hAnsi="Times New Roman"/>
          <w:b/>
          <w:i w:val="false"/>
          <w:color w:val="000000"/>
          <w:sz w:val="22"/>
        </w:rPr>
        <w:t xml:space="preserve">(234) </w:t>
      </w:r>
      <w:r>
        <w:rPr>
          <w:rFonts w:ascii="Times New Roman" w:hAnsi="Times New Roman"/>
          <w:b/>
          <w:i w:val="false"/>
          <w:color w:val="000000"/>
          <w:sz w:val="22"/>
        </w:rPr>
        <w:t xml:space="preserve">State options. </w:t>
      </w:r>
      <w:r>
        <w:rPr>
          <w:rFonts w:ascii="Times New Roman" w:hAnsi="Times New Roman"/>
          <w:b w:val="false"/>
          <w:i w:val="false"/>
          <w:color w:val="000000"/>
          <w:sz w:val="22"/>
        </w:rPr>
        <w:t>The state of Iowa has selected SNAP state options that are tailored to meet the state’s operational considerations and policy preferences.  These options can be viewed on the U.S Department of Agriculture website under the State Options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441—65.4</w:t>
      </w:r>
      <w:r>
        <w:rPr>
          <w:rFonts w:ascii="Times New Roman" w:hAnsi="Times New Roman"/>
          <w:b/>
          <w:i w:val="false"/>
          <w:color w:val="000000"/>
          <w:sz w:val="22"/>
        </w:rPr>
        <w:t xml:space="preserve">(234) </w:t>
      </w:r>
      <w:r>
        <w:rPr>
          <w:rFonts w:ascii="Times New Roman" w:hAnsi="Times New Roman"/>
          <w:b/>
          <w:i w:val="false"/>
          <w:color w:val="000000"/>
          <w:sz w:val="22"/>
        </w:rPr>
        <w:t xml:space="preserve">Treatment centers and group living arrangements. </w:t>
      </w:r>
      <w:r>
        <w:rPr>
          <w:rFonts w:ascii="Times New Roman" w:hAnsi="Times New Roman"/>
          <w:b w:val="false"/>
          <w:i w:val="false"/>
          <w:color w:val="000000"/>
          <w:sz w:val="22"/>
        </w:rPr>
        <w:t>Substance use treatment or rehabilitation centers and group living arrangements shall provide a list of participating residents to the department on a monthly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441—65.5</w:t>
      </w:r>
      <w:r>
        <w:rPr>
          <w:rFonts w:ascii="Times New Roman" w:hAnsi="Times New Roman"/>
          <w:b/>
          <w:i w:val="false"/>
          <w:color w:val="000000"/>
          <w:sz w:val="22"/>
        </w:rPr>
        <w:t xml:space="preserve">(234)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Fair hearings and appeals are provided according to </w:t>
      </w:r>
      <w:hyperlink r:id="rId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441—65.6</w:t>
      </w:r>
      <w:r>
        <w:rPr>
          <w:rFonts w:ascii="Times New Roman" w:hAnsi="Times New Roman"/>
          <w:b/>
          <w:i w:val="false"/>
          <w:color w:val="000000"/>
          <w:sz w:val="22"/>
        </w:rPr>
        <w:t xml:space="preserve">(234) </w:t>
      </w:r>
      <w:r>
        <w:rPr>
          <w:rFonts w:ascii="Times New Roman" w:hAnsi="Times New Roman"/>
          <w:b/>
          <w:i w:val="false"/>
          <w:color w:val="000000"/>
          <w:sz w:val="22"/>
        </w:rPr>
        <w:t xml:space="preserve">Proration of benefits. </w:t>
      </w:r>
      <w:r>
        <w:rPr>
          <w:rFonts w:ascii="Times New Roman" w:hAnsi="Times New Roman"/>
          <w:b w:val="false"/>
          <w:i w:val="false"/>
          <w:color w:val="000000"/>
          <w:sz w:val="22"/>
        </w:rPr>
        <w:t>Benefits will be prorated using a 30-day month.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441—65.7</w:t>
      </w:r>
      <w:r>
        <w:rPr>
          <w:rFonts w:ascii="Times New Roman" w:hAnsi="Times New Roman"/>
          <w:b/>
          <w:i w:val="false"/>
          <w:color w:val="000000"/>
          <w:sz w:val="22"/>
        </w:rPr>
        <w:t xml:space="preserve">(234) </w:t>
      </w:r>
      <w:r>
        <w:rPr>
          <w:rFonts w:ascii="Times New Roman" w:hAnsi="Times New Roman"/>
          <w:b/>
          <w:i w:val="false"/>
          <w:color w:val="000000"/>
          <w:sz w:val="22"/>
        </w:rPr>
        <w:t xml:space="preserve">Notice of expiration issuance. </w:t>
      </w:r>
      <w:r>
        <w:rPr>
          <w:rFonts w:ascii="Times New Roman" w:hAnsi="Times New Roman"/>
          <w:b w:val="false"/>
          <w:i w:val="false"/>
          <w:color w:val="000000"/>
          <w:sz w:val="22"/>
        </w:rPr>
        <w:t>Issuance of the automated Notice of Expiration will occur with the mailing of a form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441—65.8</w:t>
      </w:r>
      <w:r>
        <w:rPr>
          <w:rFonts w:ascii="Times New Roman" w:hAnsi="Times New Roman"/>
          <w:b/>
          <w:i w:val="false"/>
          <w:color w:val="000000"/>
          <w:sz w:val="22"/>
        </w:rPr>
        <w:t xml:space="preserve">(234) </w:t>
      </w:r>
      <w:r>
        <w:rPr>
          <w:rFonts w:ascii="Times New Roman" w:hAnsi="Times New Roman"/>
          <w:b/>
          <w:i w:val="false"/>
          <w:color w:val="000000"/>
          <w:sz w:val="22"/>
        </w:rPr>
        <w:t xml:space="preserve">Verification. </w:t>
      </w:r>
      <w:r>
        <w:rPr>
          <w:rFonts w:ascii="Times New Roman" w:hAnsi="Times New Roman"/>
          <w:b w:val="false"/>
          <w:i w:val="false"/>
          <w:color w:val="000000"/>
          <w:sz w:val="22"/>
        </w:rPr>
        <w:t xml:space="preserve">Persons whose applications meet the initial criteria for error-prone cases may be subject to special verification procedures, including a face-to-face interview and additional documentation requirements in accordance with </w:t>
      </w:r>
      <w:hyperlink r:id="rId6">
        <w:r>
          <w:rPr>
            <w:rStyle w:val="Hyperlink"/>
            <w:rFonts w:ascii="Times New Roman" w:hAnsi="Times New Roman"/>
            <w:b w:val="false"/>
            <w:i w:val="false"/>
            <w:color w:val="000000"/>
            <w:sz w:val="22"/>
          </w:rPr>
          <w:t>481—Chapter 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Failure to cooperate with the investigations division of the department of inspections, appeals, and licensing in establishing eligibility factors will not result in denial or cancellation of the household’s SNAP benefits. The investigations division will gather as much information as possible without the client’s cooperation. If further information is needed based on those findings, a request for information must be sent to the household.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441—65.9</w:t>
      </w:r>
      <w:r>
        <w:rPr>
          <w:rFonts w:ascii="Times New Roman" w:hAnsi="Times New Roman"/>
          <w:b/>
          <w:i w:val="false"/>
          <w:color w:val="000000"/>
          <w:sz w:val="22"/>
        </w:rPr>
        <w:t xml:space="preserve">(234) </w:t>
      </w:r>
      <w:r>
        <w:rPr>
          <w:rFonts w:ascii="Times New Roman" w:hAnsi="Times New Roman"/>
          <w:b/>
          <w:i w:val="false"/>
          <w:color w:val="000000"/>
          <w:sz w:val="22"/>
        </w:rPr>
        <w:t xml:space="preserve">Prospective budgeting.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65.9(1)</w:t>
      </w:r>
      <w:r>
        <w:rPr>
          <w:rFonts w:ascii="Times New Roman" w:hAnsi="Times New Roman"/>
          <w:b w:val="false"/>
          <w:i w:val="false"/>
          <w:color w:val="000000"/>
          <w:sz w:val="22"/>
        </w:rPr>
        <w:t> </w:t>
      </w:r>
      <w:r>
        <w:rPr>
          <w:rFonts w:ascii="Times New Roman" w:hAnsi="Times New Roman"/>
          <w:b w:val="false"/>
          <w:i/>
          <w:color w:val="000000"/>
          <w:sz w:val="22"/>
        </w:rPr>
        <w:t xml:space="preserve">Weekly or biweekly income. </w:t>
      </w:r>
      <w:r>
        <w:rPr>
          <w:rFonts w:ascii="Times New Roman" w:hAnsi="Times New Roman"/>
          <w:b w:val="false"/>
          <w:i w:val="false"/>
          <w:color w:val="000000"/>
          <w:sz w:val="22"/>
        </w:rPr>
        <w:t>The department will convert income and deductions that occur on a weekly or biweekly basis to monthly figures using family investment program (FIP)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65.9(2)</w:t>
      </w:r>
      <w:r>
        <w:rPr>
          <w:rFonts w:ascii="Times New Roman" w:hAnsi="Times New Roman"/>
          <w:b w:val="false"/>
          <w:i w:val="false"/>
          <w:color w:val="000000"/>
          <w:sz w:val="22"/>
        </w:rPr>
        <w:t> </w:t>
      </w:r>
      <w:r>
        <w:rPr>
          <w:rFonts w:ascii="Times New Roman" w:hAnsi="Times New Roman"/>
          <w:b w:val="false"/>
          <w:i/>
          <w:color w:val="000000"/>
          <w:sz w:val="22"/>
        </w:rPr>
        <w:t xml:space="preserve">Income averaging. </w:t>
      </w:r>
      <w:r>
        <w:rPr>
          <w:rFonts w:ascii="Times New Roman" w:hAnsi="Times New Roman"/>
          <w:b w:val="false"/>
          <w:i w:val="false"/>
          <w:color w:val="000000"/>
          <w:sz w:val="22"/>
        </w:rPr>
        <w:t>The department will average income by anticipating income fluctuations over the certification period. The number of months used to arrive at the average income should be the number of months that are representative of the anticipated income fluctuation.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441—65.10</w:t>
      </w:r>
      <w:r>
        <w:rPr>
          <w:rFonts w:ascii="Times New Roman" w:hAnsi="Times New Roman"/>
          <w:b/>
          <w:i w:val="false"/>
          <w:color w:val="000000"/>
          <w:sz w:val="22"/>
        </w:rPr>
        <w:t xml:space="preserve">(234) </w:t>
      </w:r>
      <w:r>
        <w:rPr>
          <w:rFonts w:ascii="Times New Roman" w:hAnsi="Times New Roman"/>
          <w:b/>
          <w:i w:val="false"/>
          <w:color w:val="000000"/>
          <w:sz w:val="22"/>
        </w:rPr>
        <w:t xml:space="preserve">Effective date of change. </w:t>
      </w:r>
      <w:r>
        <w:rPr>
          <w:rFonts w:ascii="Times New Roman" w:hAnsi="Times New Roman"/>
          <w:b w:val="false"/>
          <w:i w:val="false"/>
          <w:color w:val="000000"/>
          <w:sz w:val="22"/>
        </w:rPr>
        <w:t>A SNAP change caused by, or related to, a public assistance grant change will have the same effective date as the public assistance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441—65.11</w:t>
      </w:r>
      <w:r>
        <w:rPr>
          <w:rFonts w:ascii="Times New Roman" w:hAnsi="Times New Roman"/>
          <w:b/>
          <w:i w:val="false"/>
          <w:color w:val="000000"/>
          <w:sz w:val="22"/>
        </w:rPr>
        <w:t xml:space="preserve">(234) </w:t>
      </w:r>
      <w:r>
        <w:rPr>
          <w:rFonts w:ascii="Times New Roman" w:hAnsi="Times New Roman"/>
          <w:b/>
          <w:i w:val="false"/>
          <w:color w:val="000000"/>
          <w:sz w:val="22"/>
        </w:rPr>
        <w:t xml:space="preserve">Work requirements. </w:t>
      </w:r>
      <w:r>
        <w:rPr>
          <w:rFonts w:ascii="Times New Roman" w:hAnsi="Times New Roman"/>
          <w:b w:val="false"/>
          <w:i w:val="false"/>
          <w:color w:val="000000"/>
          <w:sz w:val="22"/>
        </w:rPr>
        <w:t>As a condition of eligibility for SNAP benefits, each nonexempt household member must comply with SNAP work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w:t>
      </w:r>
      <w:r>
        <w:rPr>
          <w:rFonts w:ascii="Times New Roman" w:hAnsi="Times New Roman"/>
          <w:b w:val="false"/>
          <w:i w:val="false"/>
          <w:color w:val="000000"/>
          <w:sz w:val="22"/>
        </w:rPr>
        <w:t> </w:t>
      </w:r>
      <w:r>
        <w:rPr>
          <w:rFonts w:ascii="Times New Roman" w:hAnsi="Times New Roman"/>
          <w:b w:val="false"/>
          <w:i/>
          <w:color w:val="000000"/>
          <w:sz w:val="22"/>
        </w:rPr>
        <w:t xml:space="preserve">Deregistration. </w:t>
      </w:r>
      <w:r>
        <w:rPr>
          <w:rFonts w:ascii="Times New Roman" w:hAnsi="Times New Roman"/>
          <w:b w:val="false"/>
          <w:i w:val="false"/>
          <w:color w:val="000000"/>
          <w:sz w:val="22"/>
        </w:rPr>
        <w:t>Work registrants who obtain employment or otherwise become exempt from the work requirement subsequent to registration or who are no longer certified for participation are no longer considered registered.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w:t>
      </w:r>
      <w:r>
        <w:rPr>
          <w:rFonts w:ascii="Times New Roman" w:hAnsi="Times New Roman"/>
          <w:b w:val="false"/>
          <w:i w:val="false"/>
          <w:color w:val="000000"/>
          <w:sz w:val="22"/>
        </w:rPr>
        <w:t> </w:t>
      </w:r>
      <w:r>
        <w:rPr>
          <w:rFonts w:ascii="Times New Roman" w:hAnsi="Times New Roman"/>
          <w:b w:val="false"/>
          <w:i/>
          <w:color w:val="000000"/>
          <w:sz w:val="22"/>
        </w:rPr>
        <w:t xml:space="preserve">Employment and training (E&amp;T) program. </w:t>
      </w:r>
      <w:r>
        <w:rPr>
          <w:rFonts w:ascii="Times New Roman" w:hAnsi="Times New Roman"/>
          <w:b w:val="false"/>
          <w:i w:val="false"/>
          <w:color w:val="000000"/>
          <w:sz w:val="22"/>
        </w:rPr>
        <w:t xml:space="preserve">The department will design and operate an employment and training program with the purpose of providing SNAP participants opportunities to gain skills, training, work, or experience that will increase their ability to obtain regular employment and meet state or local workforce needs in accordance with the Food and Nutrition Act of 2008, </w:t>
      </w:r>
      <w:r>
        <w:rPr>
          <w:rFonts w:ascii="Times New Roman" w:hAnsi="Times New Roman"/>
          <w:b w:val="false"/>
          <w:i w:val="false"/>
          <w:color w:val="000000"/>
          <w:sz w:val="22"/>
        </w:rPr>
        <w:t>7 U.S.C. 2011 et seq.</w:t>
      </w:r>
      <w:r>
        <w:rPr>
          <w:rFonts w:ascii="Times New Roman" w:hAnsi="Times New Roman"/>
          <w:b w:val="false"/>
          <w:i w:val="false"/>
          <w:color w:val="000000"/>
          <w:sz w:val="22"/>
        </w:rPr>
        <w:t xml:space="preserve">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employment and training program serves individuals who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SNAP recipients or SNAP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receiving FIP assistance or other cash assistance under Title IV, such as Tribal Temporary Assistance for Needy Families (TANF) or Refugee Cash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Physically and mentally able to work or will be able to work within the next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or its designee shall serve as the provider of employment and training services for SNAP recipients who wish to volunteer, except for those who are also recipients of FIP benefits. Federal law prohibits FIP recipients from participating in any SNAP E&amp;T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offers a range of services from basic skills to advanced occupational training in order to accommodate persons with various levels of need and abilities. The department or its designee may require a potential E&amp;T participant to engage in aptitude or vocational testing activities when deemed necessary to determine if a component is appropriate for improving employability.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E&amp;T program will be designed in consultation with the state workforce development board or with private employers or employer organizations if the department determines the latter approach is more effective and efficient.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E&amp;T program will be designed to include case management services and at least one or more or a combination of employment and training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E&amp;T plan will be submitted to the Food and Nutrition Service (FNS) of the U.S. Department of Agriculture annually, in accordance with </w:t>
      </w:r>
      <w:r>
        <w:rPr>
          <w:rFonts w:ascii="Times New Roman" w:hAnsi="Times New Roman"/>
          <w:b w:val="false"/>
          <w:i w:val="false"/>
          <w:color w:val="000000"/>
          <w:sz w:val="22"/>
        </w:rPr>
        <w:t>7 CFR 273.7(c)</w:t>
      </w:r>
      <w:r>
        <w:rPr>
          <w:rFonts w:ascii="Times New Roman" w:hAnsi="Times New Roman"/>
          <w:b w:val="false"/>
          <w:i w:val="false"/>
          <w:color w:val="000000"/>
          <w:sz w:val="22"/>
        </w:rPr>
        <w:t>(6) (May 2, 2022), and will be amended as necessary within the required time frame prior to implementation.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441—65.12</w:t>
      </w:r>
      <w:r>
        <w:rPr>
          <w:rFonts w:ascii="Times New Roman" w:hAnsi="Times New Roman"/>
          <w:b/>
          <w:i w:val="false"/>
          <w:color w:val="000000"/>
          <w:sz w:val="22"/>
        </w:rPr>
        <w:t xml:space="preserve">(234) </w:t>
      </w:r>
      <w:r>
        <w:rPr>
          <w:rFonts w:ascii="Times New Roman" w:hAnsi="Times New Roman"/>
          <w:b/>
          <w:i w:val="false"/>
          <w:color w:val="000000"/>
          <w:sz w:val="22"/>
        </w:rPr>
        <w:t xml:space="preserve">Income. </w:t>
      </w:r>
      <w:r>
        <w:rPr>
          <w:rFonts w:ascii="Times New Roman" w:hAnsi="Times New Roman"/>
          <w:b w:val="false"/>
          <w:i w:val="false"/>
          <w:color w:val="000000"/>
          <w:sz w:val="22"/>
        </w:rPr>
        <w:t>In determining eligibility, the department will exclude educational income, including any educational loans on which payment is deferred, grants, scholarships, fellowships, veterans’ educational benefits, and the like excluded under Title XIX of the Social Security Act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 2011 et seq. (August 1, 2024)) for the state’s modified adjusted gross income (MAGI)-related medical assistance program, subject to subrule </w:t>
      </w:r>
      <w:hyperlink r:id="rId7">
        <w:r>
          <w:rPr>
            <w:rStyle w:val="Hyperlink"/>
            <w:rFonts w:ascii="Times New Roman" w:hAnsi="Times New Roman"/>
            <w:b w:val="false"/>
            <w:i w:val="false"/>
            <w:color w:val="000000"/>
            <w:sz w:val="22"/>
          </w:rPr>
          <w:t>65.12(4)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65.12(1)</w:t>
      </w:r>
      <w:r>
        <w:rPr>
          <w:rFonts w:ascii="Times New Roman" w:hAnsi="Times New Roman"/>
          <w:b w:val="false"/>
          <w:i w:val="false"/>
          <w:color w:val="000000"/>
          <w:sz w:val="22"/>
        </w:rPr>
        <w:t> </w:t>
      </w:r>
      <w:r>
        <w:rPr>
          <w:rFonts w:ascii="Times New Roman" w:hAnsi="Times New Roman"/>
          <w:b w:val="false"/>
          <w:i w:val="false"/>
          <w:color w:val="000000"/>
          <w:sz w:val="22"/>
        </w:rPr>
        <w:t>Notwithstanding anything to the contrary in these rules or regulations, the department will exclude educational income based on amounts earmarked by the institution, school, program, or other grantor as made available for the specific costs of tuition, mandatory fees, books, supplies, transportation, and miscellaneous personal expenses (other than living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65.12(2)</w:t>
      </w:r>
      <w:r>
        <w:rPr>
          <w:rFonts w:ascii="Times New Roman" w:hAnsi="Times New Roman"/>
          <w:b w:val="false"/>
          <w:i w:val="false"/>
          <w:color w:val="000000"/>
          <w:sz w:val="22"/>
        </w:rPr>
        <w:t> </w:t>
      </w:r>
      <w:r>
        <w:rPr>
          <w:rFonts w:ascii="Times New Roman" w:hAnsi="Times New Roman"/>
          <w:b w:val="false"/>
          <w:i w:val="false"/>
          <w:color w:val="000000"/>
          <w:sz w:val="22"/>
        </w:rPr>
        <w:t>If the institution, school, program, or other grantor does not earmark amounts made available for the allowable costs involved, students will receive an exclusion from educational income for educational assistance verified by the student as used for the allowable costs involved. Students can also verify the allowable costs involved when amounts earmarked are less than amounts that would be excluded by a strict earmarking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65.12(3)</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rule, mandatory fees include the rental or purchase of equipment, materials and supplies related to the course of study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65.12(4)</w:t>
      </w:r>
      <w:r>
        <w:rPr>
          <w:rFonts w:ascii="Times New Roman" w:hAnsi="Times New Roman"/>
          <w:b w:val="false"/>
          <w:i w:val="false"/>
          <w:color w:val="000000"/>
          <w:sz w:val="22"/>
        </w:rPr>
        <w:t> </w:t>
      </w:r>
      <w:r>
        <w:rPr>
          <w:rFonts w:ascii="Times New Roman" w:hAnsi="Times New Roman"/>
          <w:b w:val="false"/>
          <w:i w:val="false"/>
          <w:color w:val="000000"/>
          <w:sz w:val="22"/>
        </w:rPr>
        <w:t>Certain types of student income will be treated as follows, regardless of how they are considered for MAGI-related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Wages are not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Federally funded work study is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State-funded work study is excluded up to the amount earmarked for educational expenses.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441—65.13</w:t>
      </w:r>
      <w:r>
        <w:rPr>
          <w:rFonts w:ascii="Times New Roman" w:hAnsi="Times New Roman"/>
          <w:b/>
          <w:i w:val="false"/>
          <w:color w:val="000000"/>
          <w:sz w:val="22"/>
        </w:rPr>
        <w:t xml:space="preserve">(234) </w:t>
      </w:r>
      <w:r>
        <w:rPr>
          <w:rFonts w:ascii="Times New Roman" w:hAnsi="Times New Roman"/>
          <w:b/>
          <w:i w:val="false"/>
          <w:color w:val="000000"/>
          <w:sz w:val="22"/>
        </w:rPr>
        <w:t xml:space="preserve">Deductions. </w:t>
      </w:r>
      <w:r>
        <w:rPr>
          <w:rFonts w:ascii="Times New Roman" w:hAnsi="Times New Roman"/>
          <w:b w:val="false"/>
          <w:i w:val="false"/>
          <w:color w:val="000000"/>
          <w:sz w:val="22"/>
        </w:rPr>
        <w:t>A household in which all members are homeless may choose the homeless standard deduction in place of the shelter and utility expenses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65.13(1)</w:t>
      </w:r>
      <w:r>
        <w:rPr>
          <w:rFonts w:ascii="Times New Roman" w:hAnsi="Times New Roman"/>
          <w:b w:val="false"/>
          <w:i w:val="false"/>
          <w:color w:val="000000"/>
          <w:sz w:val="22"/>
        </w:rPr>
        <w:t> </w:t>
      </w:r>
      <w:r>
        <w:rPr>
          <w:rFonts w:ascii="Times New Roman" w:hAnsi="Times New Roman"/>
          <w:b w:val="false"/>
          <w:i w:val="false"/>
          <w:color w:val="000000"/>
          <w:sz w:val="22"/>
        </w:rPr>
        <w:t>Households choosing this option are not required to verify shelter-related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65.13(2)</w:t>
      </w:r>
      <w:r>
        <w:rPr>
          <w:rFonts w:ascii="Times New Roman" w:hAnsi="Times New Roman"/>
          <w:b w:val="false"/>
          <w:i w:val="false"/>
          <w:color w:val="000000"/>
          <w:sz w:val="22"/>
        </w:rPr>
        <w:t> </w:t>
      </w:r>
      <w:r>
        <w:rPr>
          <w:rFonts w:ascii="Times New Roman" w:hAnsi="Times New Roman"/>
          <w:b w:val="false"/>
          <w:i w:val="false"/>
          <w:color w:val="000000"/>
          <w:sz w:val="22"/>
        </w:rPr>
        <w:t>Households choosing this option are not eligible to receive a shelter or utility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65.13(3)</w:t>
      </w:r>
      <w:r>
        <w:rPr>
          <w:rFonts w:ascii="Times New Roman" w:hAnsi="Times New Roman"/>
          <w:b w:val="false"/>
          <w:i w:val="false"/>
          <w:color w:val="000000"/>
          <w:sz w:val="22"/>
        </w:rPr>
        <w:t> </w:t>
      </w:r>
      <w:r>
        <w:rPr>
          <w:rFonts w:ascii="Times New Roman" w:hAnsi="Times New Roman"/>
          <w:b w:val="false"/>
          <w:i w:val="false"/>
          <w:color w:val="000000"/>
          <w:sz w:val="22"/>
        </w:rPr>
        <w:t>The amount of the homeless standard deduction is determined by the FNS and adjusted annually.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441—65.14</w:t>
      </w:r>
      <w:r>
        <w:rPr>
          <w:rFonts w:ascii="Times New Roman" w:hAnsi="Times New Roman"/>
          <w:b/>
          <w:i w:val="false"/>
          <w:color w:val="000000"/>
          <w:sz w:val="22"/>
        </w:rPr>
        <w:t xml:space="preserve">(234) </w:t>
      </w:r>
      <w:r>
        <w:rPr>
          <w:rFonts w:ascii="Times New Roman" w:hAnsi="Times New Roman"/>
          <w:b/>
          <w:i w:val="false"/>
          <w:color w:val="000000"/>
          <w:sz w:val="22"/>
        </w:rPr>
        <w:t xml:space="preserve">Student resources. </w:t>
      </w:r>
      <w:r>
        <w:rPr>
          <w:rFonts w:ascii="Times New Roman" w:hAnsi="Times New Roman"/>
          <w:b w:val="false"/>
          <w:i w:val="false"/>
          <w:color w:val="000000"/>
          <w:sz w:val="22"/>
        </w:rPr>
        <w:t xml:space="preserve">Any income excluded by rule </w:t>
      </w:r>
      <w:hyperlink r:id="rId8">
        <w:r>
          <w:rPr>
            <w:rStyle w:val="Hyperlink"/>
            <w:rFonts w:ascii="Times New Roman" w:hAnsi="Times New Roman"/>
            <w:b w:val="false"/>
            <w:i w:val="false"/>
            <w:color w:val="000000"/>
            <w:sz w:val="22"/>
          </w:rPr>
          <w:t>441—65.12</w:t>
        </w:r>
      </w:hyperlink>
      <w:r>
        <w:rPr>
          <w:rFonts w:ascii="Times New Roman" w:hAnsi="Times New Roman"/>
          <w:b w:val="false"/>
          <w:i w:val="false"/>
          <w:color w:val="000000"/>
          <w:sz w:val="22"/>
        </w:rPr>
        <w:t>(234) will be excluded from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441—65.15</w:t>
      </w:r>
      <w:r>
        <w:rPr>
          <w:rFonts w:ascii="Times New Roman" w:hAnsi="Times New Roman"/>
          <w:b/>
          <w:i w:val="false"/>
          <w:color w:val="000000"/>
          <w:sz w:val="22"/>
        </w:rPr>
        <w:t xml:space="preserve">(234) </w:t>
      </w:r>
      <w:r>
        <w:rPr>
          <w:rFonts w:ascii="Times New Roman" w:hAnsi="Times New Roman"/>
          <w:b/>
          <w:i w:val="false"/>
          <w:color w:val="000000"/>
          <w:sz w:val="22"/>
        </w:rPr>
        <w:t xml:space="preserve">Reinstatement. </w:t>
      </w:r>
      <w:r>
        <w:rPr>
          <w:rFonts w:ascii="Times New Roman" w:hAnsi="Times New Roman"/>
          <w:b w:val="false"/>
          <w:i w:val="false"/>
          <w:color w:val="000000"/>
          <w:sz w:val="22"/>
        </w:rPr>
        <w:t>When assistance has been canceled for failure to provide requested information, assistance will be reinstated without a new application if all information necessary to establish eligibility, including verification of any changes, is provided within 14 days of the effective date of cancellation and eligibility can be reestablished. If the fourteenth calendar day falls on a weekend or state holiday, the client shall have until the next business day to provide the information. The effective date of assistance will be the date all information required to establish eligibility is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9310C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2/25/72; amended 4/7/72]</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emergency 3/6/79—published 4/4/79, effective 3/6/79]</w:t>
      </w:r>
    </w:p>
    <w:p>
      <w:pPr>
        <w:spacing w:before="0" w:after="0"/>
        <w:ind w:left="120"/>
        <w:jc w:val="center"/>
      </w:pPr>
      <w:r>
        <w:rPr>
          <w:rFonts w:ascii="Times New Roman" w:hAnsi="Times New Roman"/>
          <w:b w:val="false"/>
          <w:i w:val="false"/>
          <w:color w:val="000000"/>
          <w:sz w:val="21"/>
        </w:rPr>
        <w:t>[Filed 8/2/79, Notice 4/4/79—published 8/22/79, effective 9/26/79]</w:t>
      </w:r>
    </w:p>
    <w:p>
      <w:pPr>
        <w:spacing w:before="0" w:after="0"/>
        <w:ind w:left="120"/>
        <w:jc w:val="center"/>
      </w:pPr>
      <w:r>
        <w:rPr>
          <w:rFonts w:ascii="Times New Roman" w:hAnsi="Times New Roman"/>
          <w:b w:val="false"/>
          <w:i w:val="false"/>
          <w:color w:val="000000"/>
          <w:sz w:val="21"/>
        </w:rPr>
        <w:t>[Filed emergency 8/2/79—published 8/22/79, effective 8/2/79]</w:t>
      </w:r>
    </w:p>
    <w:p>
      <w:pPr>
        <w:spacing w:before="0" w:after="0"/>
        <w:ind w:left="120"/>
        <w:jc w:val="center"/>
      </w:pPr>
      <w:r>
        <w:rPr>
          <w:rFonts w:ascii="Times New Roman" w:hAnsi="Times New Roman"/>
          <w:b w:val="false"/>
          <w:i w:val="false"/>
          <w:color w:val="000000"/>
          <w:sz w:val="21"/>
        </w:rPr>
        <w:t>[Filed emergency 12/7/79—published 12/26/79, effective 1/1/80]</w:t>
      </w:r>
    </w:p>
    <w:p>
      <w:pPr>
        <w:spacing w:before="0" w:after="0"/>
        <w:ind w:left="120"/>
        <w:jc w:val="center"/>
      </w:pPr>
      <w:r>
        <w:rPr>
          <w:rFonts w:ascii="Times New Roman" w:hAnsi="Times New Roman"/>
          <w:b w:val="false"/>
          <w:i w:val="false"/>
          <w:color w:val="000000"/>
          <w:sz w:val="21"/>
        </w:rPr>
        <w:t>[Filed emergency 1/23/80—published 2/20/80, effective 1/23/80]</w:t>
      </w:r>
    </w:p>
    <w:p>
      <w:pPr>
        <w:spacing w:before="0" w:after="0"/>
        <w:ind w:left="120"/>
        <w:jc w:val="center"/>
      </w:pPr>
      <w:r>
        <w:rPr>
          <w:rFonts w:ascii="Times New Roman" w:hAnsi="Times New Roman"/>
          <w:b w:val="false"/>
          <w:i w:val="false"/>
          <w:color w:val="000000"/>
          <w:sz w:val="21"/>
        </w:rPr>
        <w:t>[Filed 5/5/80, Notice 3/5/80—published 5/28/80, effective 7/2/80]</w:t>
      </w:r>
    </w:p>
    <w:p>
      <w:pPr>
        <w:spacing w:before="0" w:after="0"/>
        <w:ind w:left="120"/>
        <w:jc w:val="center"/>
      </w:pPr>
      <w:r>
        <w:rPr>
          <w:rFonts w:ascii="Times New Roman" w:hAnsi="Times New Roman"/>
          <w:b w:val="false"/>
          <w:i w:val="false"/>
          <w:color w:val="000000"/>
          <w:sz w:val="21"/>
        </w:rPr>
        <w:t>[Filed emergency 6/4/80—published 6/25/80, effective 6/4/80]</w:t>
      </w:r>
    </w:p>
    <w:p>
      <w:pPr>
        <w:spacing w:before="0" w:after="0"/>
        <w:ind w:left="120"/>
        <w:jc w:val="center"/>
      </w:pPr>
      <w:r>
        <w:rPr>
          <w:rFonts w:ascii="Times New Roman" w:hAnsi="Times New Roman"/>
          <w:b w:val="false"/>
          <w:i w:val="false"/>
          <w:color w:val="000000"/>
          <w:sz w:val="21"/>
        </w:rPr>
        <w:t>[Filed emergency 6/30/80—published 7/23/80, effective 6/30/80]</w:t>
      </w:r>
    </w:p>
    <w:p>
      <w:pPr>
        <w:spacing w:before="0" w:after="0"/>
        <w:ind w:left="120"/>
        <w:jc w:val="center"/>
      </w:pPr>
      <w:r>
        <w:rPr>
          <w:rFonts w:ascii="Times New Roman" w:hAnsi="Times New Roman"/>
          <w:b w:val="false"/>
          <w:i w:val="false"/>
          <w:color w:val="000000"/>
          <w:sz w:val="21"/>
        </w:rPr>
        <w:t>[Filed emergency 8/29/80—published 9/17/80, effective 8/29/80]</w:t>
      </w:r>
    </w:p>
    <w:p>
      <w:pPr>
        <w:spacing w:before="0" w:after="0"/>
        <w:ind w:left="120"/>
        <w:jc w:val="center"/>
      </w:pPr>
      <w:r>
        <w:rPr>
          <w:rFonts w:ascii="Times New Roman" w:hAnsi="Times New Roman"/>
          <w:b w:val="false"/>
          <w:i w:val="false"/>
          <w:color w:val="000000"/>
          <w:sz w:val="21"/>
        </w:rPr>
        <w:t>[Filed emergency 12/19/80—published 1/7/81, effective 1/1/81]</w:t>
      </w:r>
    </w:p>
    <w:p>
      <w:pPr>
        <w:spacing w:before="0" w:after="0"/>
        <w:ind w:left="120"/>
        <w:jc w:val="center"/>
      </w:pPr>
      <w:r>
        <w:rPr>
          <w:rFonts w:ascii="Times New Roman" w:hAnsi="Times New Roman"/>
          <w:b w:val="false"/>
          <w:i w:val="false"/>
          <w:color w:val="000000"/>
          <w:sz w:val="21"/>
        </w:rPr>
        <w:t>[Filed emergency 2/27/81—published 3/18/81, effective 2/27/81]</w:t>
      </w:r>
    </w:p>
    <w:p>
      <w:pPr>
        <w:spacing w:before="0" w:after="0"/>
        <w:ind w:left="120"/>
        <w:jc w:val="center"/>
      </w:pPr>
      <w:r>
        <w:rPr>
          <w:rFonts w:ascii="Times New Roman" w:hAnsi="Times New Roman"/>
          <w:b w:val="false"/>
          <w:i w:val="false"/>
          <w:color w:val="000000"/>
          <w:sz w:val="21"/>
        </w:rPr>
        <w:t>[Filed 3/24/81, Notice 2/4/81—published 4/15/81, effective 6/1/81]</w:t>
      </w:r>
    </w:p>
    <w:p>
      <w:pPr>
        <w:spacing w:before="0" w:after="0"/>
        <w:ind w:left="120"/>
        <w:jc w:val="center"/>
      </w:pPr>
      <w:r>
        <w:rPr>
          <w:rFonts w:ascii="Times New Roman" w:hAnsi="Times New Roman"/>
          <w:b w:val="false"/>
          <w:i w:val="false"/>
          <w:color w:val="000000"/>
          <w:sz w:val="21"/>
        </w:rPr>
        <w:t>[Filed emergency after Notice 6/1/81, Notice 4/1/81—published 6/24/81, effective 6/1/81]</w:t>
      </w:r>
    </w:p>
    <w:p>
      <w:pPr>
        <w:spacing w:before="0" w:after="0"/>
        <w:ind w:left="120"/>
        <w:jc w:val="center"/>
      </w:pPr>
      <w:r>
        <w:rPr>
          <w:rFonts w:ascii="Times New Roman" w:hAnsi="Times New Roman"/>
          <w:b w:val="false"/>
          <w:i w:val="false"/>
          <w:color w:val="000000"/>
          <w:sz w:val="21"/>
        </w:rPr>
        <w:t>[Filed emergency after Notice 6/2/81, Notice 4/1/81—published 6/24/81, effective 7/1/81]</w:t>
      </w:r>
    </w:p>
    <w:p>
      <w:pPr>
        <w:spacing w:before="0" w:after="0"/>
        <w:ind w:left="120"/>
        <w:jc w:val="center"/>
      </w:pPr>
      <w:r>
        <w:rPr>
          <w:rFonts w:ascii="Times New Roman" w:hAnsi="Times New Roman"/>
          <w:b w:val="false"/>
          <w:i w:val="false"/>
          <w:color w:val="000000"/>
          <w:sz w:val="21"/>
        </w:rPr>
        <w:t>[Filed 6/2/81, Notice 3/4/81—published 6/24/81, effective 8/1/81]</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emergency 9/25/81—published 10/14/81, effective 10/1/81]</w:t>
      </w:r>
    </w:p>
    <w:p>
      <w:pPr>
        <w:spacing w:before="0" w:after="0"/>
        <w:ind w:left="120"/>
        <w:jc w:val="center"/>
      </w:pPr>
      <w:r>
        <w:rPr>
          <w:rFonts w:ascii="Times New Roman" w:hAnsi="Times New Roman"/>
          <w:b w:val="false"/>
          <w:i w:val="false"/>
          <w:color w:val="000000"/>
          <w:sz w:val="21"/>
        </w:rPr>
        <w:t>[Filed 10/23/81, Notice 8/19/81—published 11/11/81, effective 1/1/82]</w:t>
      </w:r>
    </w:p>
    <w:p>
      <w:pPr>
        <w:spacing w:before="0" w:after="0"/>
        <w:ind w:left="120"/>
        <w:jc w:val="center"/>
      </w:pPr>
      <w:r>
        <w:rPr>
          <w:rFonts w:ascii="Times New Roman" w:hAnsi="Times New Roman"/>
          <w:b w:val="false"/>
          <w:i w:val="false"/>
          <w:color w:val="000000"/>
          <w:sz w:val="21"/>
        </w:rPr>
        <w:t>[Filed 11/20/81, Notice 10/14/81—published 12/9/81, effective 2/1/82]</w:t>
      </w:r>
    </w:p>
    <w:p>
      <w:pPr>
        <w:spacing w:before="0" w:after="0"/>
        <w:ind w:left="120"/>
        <w:jc w:val="center"/>
      </w:pPr>
      <w:r>
        <w:rPr>
          <w:rFonts w:ascii="Times New Roman" w:hAnsi="Times New Roman"/>
          <w:b w:val="false"/>
          <w:i w:val="false"/>
          <w:color w:val="000000"/>
          <w:sz w:val="21"/>
        </w:rPr>
        <w:t>[Filed emergency 12/3/81—published 12/23/81, effective 1/1/82]</w:t>
      </w:r>
    </w:p>
    <w:p>
      <w:pPr>
        <w:spacing w:before="0" w:after="0"/>
        <w:ind w:left="120"/>
        <w:jc w:val="center"/>
      </w:pPr>
      <w:r>
        <w:rPr>
          <w:rFonts w:ascii="Times New Roman" w:hAnsi="Times New Roman"/>
          <w:b w:val="false"/>
          <w:i w:val="false"/>
          <w:color w:val="000000"/>
          <w:sz w:val="21"/>
        </w:rPr>
        <w:t>[Filed emergency 3/31/82—published 4/28/82, effective 4/1/82]</w:t>
      </w:r>
    </w:p>
    <w:p>
      <w:pPr>
        <w:spacing w:before="0" w:after="0"/>
        <w:ind w:left="120"/>
        <w:jc w:val="center"/>
      </w:pPr>
      <w:r>
        <w:rPr>
          <w:rFonts w:ascii="Times New Roman" w:hAnsi="Times New Roman"/>
          <w:b w:val="false"/>
          <w:i w:val="false"/>
          <w:color w:val="000000"/>
          <w:sz w:val="21"/>
        </w:rPr>
        <w:t>[Filed emergency 7/1/82—published 7/21/82, effective 7/1/82]</w:t>
      </w:r>
    </w:p>
    <w:p>
      <w:pPr>
        <w:spacing w:before="0" w:after="0"/>
        <w:ind w:left="120"/>
        <w:jc w:val="center"/>
      </w:pPr>
      <w:r>
        <w:rPr>
          <w:rFonts w:ascii="Times New Roman" w:hAnsi="Times New Roman"/>
          <w:b w:val="false"/>
          <w:i w:val="false"/>
          <w:color w:val="000000"/>
          <w:sz w:val="21"/>
        </w:rPr>
        <w:t>[Filed emergency 7/30/82—published 8/18/82, effective 7/30/82]</w:t>
      </w:r>
    </w:p>
    <w:p>
      <w:pPr>
        <w:spacing w:before="0" w:after="0"/>
        <w:ind w:left="120"/>
        <w:jc w:val="center"/>
      </w:pPr>
      <w:r>
        <w:rPr>
          <w:rFonts w:ascii="Times New Roman" w:hAnsi="Times New Roman"/>
          <w:b w:val="false"/>
          <w:i w:val="false"/>
          <w:color w:val="000000"/>
          <w:sz w:val="21"/>
        </w:rPr>
        <w:t>[Filed 8/20/82, Notice 6/23/82—published 9/15/82, effective 10/20/82]</w:t>
      </w:r>
    </w:p>
    <w:p>
      <w:pPr>
        <w:spacing w:before="0" w:after="0"/>
        <w:ind w:left="120"/>
        <w:jc w:val="center"/>
      </w:pPr>
      <w:r>
        <w:rPr>
          <w:rFonts w:ascii="Times New Roman" w:hAnsi="Times New Roman"/>
          <w:b w:val="false"/>
          <w:i w:val="false"/>
          <w:color w:val="000000"/>
          <w:sz w:val="21"/>
        </w:rPr>
        <w:t>[Filed emergency 9/23/82—published 10/13/82, effective 9/23/82]</w:t>
      </w:r>
    </w:p>
    <w:p>
      <w:pPr>
        <w:spacing w:before="0" w:after="0"/>
        <w:ind w:left="120"/>
        <w:jc w:val="center"/>
      </w:pPr>
      <w:r>
        <w:rPr>
          <w:rFonts w:ascii="Times New Roman" w:hAnsi="Times New Roman"/>
          <w:b w:val="false"/>
          <w:i w:val="false"/>
          <w:color w:val="000000"/>
          <w:sz w:val="21"/>
        </w:rPr>
        <w:t>[Filed emergency 12/17/82—published 1/5/83, effective 1/1/83]</w:t>
      </w:r>
    </w:p>
    <w:p>
      <w:pPr>
        <w:spacing w:before="0" w:after="0"/>
        <w:ind w:left="120"/>
        <w:jc w:val="center"/>
      </w:pPr>
      <w:r>
        <w:rPr>
          <w:rFonts w:ascii="Times New Roman" w:hAnsi="Times New Roman"/>
          <w:b w:val="false"/>
          <w:i w:val="false"/>
          <w:color w:val="000000"/>
          <w:sz w:val="21"/>
        </w:rPr>
        <w:t>[Filed emergency 1/14/83—published 2/2/83, effective 2/1/83]</w:t>
      </w:r>
    </w:p>
    <w:p>
      <w:pPr>
        <w:spacing w:before="0" w:after="0"/>
        <w:ind w:left="120"/>
        <w:jc w:val="center"/>
      </w:pPr>
      <w:r>
        <w:rPr>
          <w:rFonts w:ascii="Times New Roman" w:hAnsi="Times New Roman"/>
          <w:b w:val="false"/>
          <w:i w:val="false"/>
          <w:color w:val="000000"/>
          <w:sz w:val="21"/>
        </w:rPr>
        <w:t>[Filed emergency 3/31/83—published 4/27/83, effective 4/1/83]</w:t>
      </w:r>
    </w:p>
    <w:p>
      <w:pPr>
        <w:spacing w:before="0" w:after="0"/>
        <w:ind w:left="120"/>
        <w:jc w:val="center"/>
      </w:pPr>
      <w:r>
        <w:rPr>
          <w:rFonts w:ascii="Times New Roman" w:hAnsi="Times New Roman"/>
          <w:b w:val="false"/>
          <w:i w:val="false"/>
          <w:color w:val="000000"/>
          <w:sz w:val="21"/>
        </w:rPr>
        <w:t>[Filed without Notice 4/21/83—published 5/11/83, effective 7/1/83]</w:t>
      </w:r>
    </w:p>
    <w:p>
      <w:pPr>
        <w:spacing w:before="0" w:after="0"/>
        <w:ind w:left="120"/>
        <w:jc w:val="center"/>
      </w:pPr>
      <w:r>
        <w:rPr>
          <w:rFonts w:ascii="Times New Roman" w:hAnsi="Times New Roman"/>
          <w:b w:val="false"/>
          <w:i w:val="false"/>
          <w:color w:val="000000"/>
          <w:sz w:val="21"/>
        </w:rPr>
        <w:t>[Filed emergency 5/20/83—published 6/8/83, effective 6/1/83]</w:t>
      </w:r>
    </w:p>
    <w:p>
      <w:pPr>
        <w:spacing w:before="0" w:after="0"/>
        <w:ind w:left="120"/>
        <w:jc w:val="center"/>
      </w:pPr>
      <w:r>
        <w:rPr>
          <w:rFonts w:ascii="Times New Roman" w:hAnsi="Times New Roman"/>
          <w:b w:val="false"/>
          <w:i w:val="false"/>
          <w:color w:val="000000"/>
          <w:sz w:val="21"/>
        </w:rPr>
        <w:t>[Filed 7/29/83, Notice 4/27/83—published 8/17/83, effective 10/1/83]</w:t>
      </w:r>
    </w:p>
    <w:p>
      <w:pPr>
        <w:spacing w:before="0" w:after="0"/>
        <w:ind w:left="120"/>
        <w:jc w:val="center"/>
      </w:pPr>
      <w:r>
        <w:rPr>
          <w:rFonts w:ascii="Times New Roman" w:hAnsi="Times New Roman"/>
          <w:b w:val="false"/>
          <w:i w:val="false"/>
          <w:color w:val="000000"/>
          <w:sz w:val="21"/>
        </w:rPr>
        <w:t>[Filed 9/1/83, Notice 7/20/83—published 9/28/83, effective 11/2/83]</w:t>
      </w:r>
    </w:p>
    <w:p>
      <w:pPr>
        <w:spacing w:before="0" w:after="0"/>
        <w:ind w:left="120"/>
        <w:jc w:val="center"/>
      </w:pPr>
      <w:r>
        <w:rPr>
          <w:rFonts w:ascii="Times New Roman" w:hAnsi="Times New Roman"/>
          <w:b w:val="false"/>
          <w:i w:val="false"/>
          <w:color w:val="000000"/>
          <w:sz w:val="21"/>
        </w:rPr>
        <w:t>[Filed emergency 9/26/83—published 10/12/83, effective 10/1/83]</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4/2/84, Notices 10/12/83, 12/7/83—published 4/25/84, effective 6/1/84]</w:t>
      </w:r>
    </w:p>
    <w:p>
      <w:pPr>
        <w:spacing w:before="0" w:after="0"/>
        <w:ind w:left="120"/>
        <w:jc w:val="center"/>
      </w:pPr>
      <w:r>
        <w:rPr>
          <w:rFonts w:ascii="Times New Roman" w:hAnsi="Times New Roman"/>
          <w:b w:val="false"/>
          <w:i w:val="false"/>
          <w:color w:val="000000"/>
          <w:sz w:val="21"/>
        </w:rPr>
        <w:t>[Filed 5/31/84, Notice 4/11/84—published 6/20/84, effective 8/1/84]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8/31/84, Notice 7/4/84—published 9/26/84, effective 11/1/84]</w:t>
      </w:r>
    </w:p>
    <w:p>
      <w:pPr>
        <w:spacing w:before="0" w:after="0"/>
        <w:ind w:left="120"/>
        <w:jc w:val="center"/>
      </w:pPr>
      <w:r>
        <w:rPr>
          <w:rFonts w:ascii="Times New Roman" w:hAnsi="Times New Roman"/>
          <w:b w:val="false"/>
          <w:i w:val="false"/>
          <w:color w:val="000000"/>
          <w:sz w:val="21"/>
        </w:rPr>
        <w:t>[Filed emergency 11/1/84—published 11/21/84, effective 11/1/84]</w:t>
      </w:r>
    </w:p>
    <w:p>
      <w:pPr>
        <w:spacing w:before="0" w:after="0"/>
        <w:ind w:left="120"/>
        <w:jc w:val="center"/>
      </w:pPr>
      <w:r>
        <w:rPr>
          <w:rFonts w:ascii="Times New Roman" w:hAnsi="Times New Roman"/>
          <w:b w:val="false"/>
          <w:i w:val="false"/>
          <w:color w:val="000000"/>
          <w:sz w:val="21"/>
        </w:rPr>
        <w:t>[Filed emergency 12/11/84—published 1/2/85, effective 1/1/85]</w:t>
      </w:r>
    </w:p>
    <w:p>
      <w:pPr>
        <w:spacing w:before="0" w:after="0"/>
        <w:ind w:left="120"/>
        <w:jc w:val="center"/>
      </w:pPr>
      <w:r>
        <w:rPr>
          <w:rFonts w:ascii="Times New Roman" w:hAnsi="Times New Roman"/>
          <w:b w:val="false"/>
          <w:i w:val="false"/>
          <w:color w:val="000000"/>
          <w:sz w:val="21"/>
        </w:rPr>
        <w:t>[Filed 1/21/85, Notice 11/21/84—published 2/13/85, effective 4/1/85]</w:t>
      </w:r>
    </w:p>
    <w:p>
      <w:pPr>
        <w:spacing w:before="0" w:after="0"/>
        <w:ind w:left="120"/>
        <w:jc w:val="center"/>
      </w:pPr>
      <w:r>
        <w:rPr>
          <w:rFonts w:ascii="Times New Roman" w:hAnsi="Times New Roman"/>
          <w:b w:val="false"/>
          <w:i w:val="false"/>
          <w:color w:val="000000"/>
          <w:sz w:val="21"/>
        </w:rPr>
        <w:t>[Filed emergency 2/19/85—published 3/13/85, effective 3/1/85]</w:t>
      </w:r>
    </w:p>
    <w:p>
      <w:pPr>
        <w:spacing w:before="0" w:after="0"/>
        <w:ind w:left="120"/>
        <w:jc w:val="center"/>
      </w:pPr>
      <w:r>
        <w:rPr>
          <w:rFonts w:ascii="Times New Roman" w:hAnsi="Times New Roman"/>
          <w:b w:val="false"/>
          <w:i w:val="false"/>
          <w:color w:val="000000"/>
          <w:sz w:val="21"/>
        </w:rPr>
        <w:t>[Filed emergency 3/4/85—published 3/27/85, effective 4/1/85]</w:t>
      </w:r>
    </w:p>
    <w:p>
      <w:pPr>
        <w:spacing w:before="0" w:after="0"/>
        <w:ind w:left="120"/>
        <w:jc w:val="center"/>
      </w:pPr>
      <w:r>
        <w:rPr>
          <w:rFonts w:ascii="Times New Roman" w:hAnsi="Times New Roman"/>
          <w:b w:val="false"/>
          <w:i w:val="false"/>
          <w:color w:val="000000"/>
          <w:sz w:val="21"/>
        </w:rPr>
        <w:t>[Filed 3/4/85, Notice 12/19/84—published 3/27/85, effective 5/1/85]</w:t>
      </w:r>
    </w:p>
    <w:p>
      <w:pPr>
        <w:spacing w:before="0" w:after="0"/>
        <w:ind w:left="120"/>
        <w:jc w:val="center"/>
      </w:pPr>
      <w:r>
        <w:rPr>
          <w:rFonts w:ascii="Times New Roman" w:hAnsi="Times New Roman"/>
          <w:b w:val="false"/>
          <w:i w:val="false"/>
          <w:color w:val="000000"/>
          <w:sz w:val="21"/>
        </w:rPr>
        <w:t>[Filed 3/4/85, Notice 1/2/85—published 3/27/85, effective 5/1/85]</w:t>
      </w:r>
    </w:p>
    <w:p>
      <w:pPr>
        <w:spacing w:before="0" w:after="0"/>
        <w:ind w:left="120"/>
        <w:jc w:val="center"/>
      </w:pPr>
      <w:r>
        <w:rPr>
          <w:rFonts w:ascii="Times New Roman" w:hAnsi="Times New Roman"/>
          <w:b w:val="false"/>
          <w:i w:val="false"/>
          <w:color w:val="000000"/>
          <w:sz w:val="21"/>
        </w:rPr>
        <w:t>[Filed emergency 3/22/85—published 4/10/85, effective 4/1/85]</w:t>
      </w:r>
    </w:p>
    <w:p>
      <w:pPr>
        <w:spacing w:before="0" w:after="0"/>
        <w:ind w:left="120"/>
        <w:jc w:val="center"/>
      </w:pPr>
      <w:r>
        <w:rPr>
          <w:rFonts w:ascii="Times New Roman" w:hAnsi="Times New Roman"/>
          <w:b w:val="false"/>
          <w:i w:val="false"/>
          <w:color w:val="000000"/>
          <w:sz w:val="21"/>
        </w:rPr>
        <w:t>[Filed 3/22/85, Notice 2/13/85—published 4/10/85, effective 6/1/85]</w:t>
      </w:r>
    </w:p>
    <w:p>
      <w:pPr>
        <w:spacing w:before="0" w:after="0"/>
        <w:ind w:left="120"/>
        <w:jc w:val="center"/>
      </w:pPr>
      <w:r>
        <w:rPr>
          <w:rFonts w:ascii="Times New Roman" w:hAnsi="Times New Roman"/>
          <w:b w:val="false"/>
          <w:i w:val="false"/>
          <w:color w:val="000000"/>
          <w:sz w:val="21"/>
        </w:rPr>
        <w:t>[Filed 5/29/85, Notices 3/27/85—published 6/19/85, effective 8/1/85]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7/26/85—published 8/14/85, effective 8/1/85]</w:t>
      </w:r>
    </w:p>
    <w:p>
      <w:pPr>
        <w:spacing w:before="0" w:after="0"/>
        <w:ind w:left="120"/>
        <w:jc w:val="center"/>
      </w:pPr>
      <w:r>
        <w:rPr>
          <w:rFonts w:ascii="Times New Roman" w:hAnsi="Times New Roman"/>
          <w:b w:val="false"/>
          <w:i w:val="false"/>
          <w:color w:val="000000"/>
          <w:sz w:val="21"/>
        </w:rPr>
        <w:t>[Filed 7/26/85, Notice 6/5/85—published 8/14/85, effective 10/1/85]</w:t>
      </w:r>
    </w:p>
    <w:p>
      <w:pPr>
        <w:spacing w:before="0" w:after="0"/>
        <w:ind w:left="120"/>
        <w:jc w:val="center"/>
      </w:pPr>
      <w:r>
        <w:rPr>
          <w:rFonts w:ascii="Times New Roman" w:hAnsi="Times New Roman"/>
          <w:b w:val="false"/>
          <w:i w:val="false"/>
          <w:color w:val="000000"/>
          <w:sz w:val="21"/>
        </w:rPr>
        <w:t>[Filed 10/1/85, Notice 8/14/85—published 10/23/85, effective 12/1/85]</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emergency 3/21/86—published 4/9/86, effective 3/21/86]</w:t>
      </w:r>
    </w:p>
    <w:p>
      <w:pPr>
        <w:spacing w:before="0" w:after="0"/>
        <w:ind w:left="120"/>
        <w:jc w:val="center"/>
      </w:pPr>
      <w:r>
        <w:rPr>
          <w:rFonts w:ascii="Times New Roman" w:hAnsi="Times New Roman"/>
          <w:b w:val="false"/>
          <w:i w:val="false"/>
          <w:color w:val="000000"/>
          <w:sz w:val="21"/>
        </w:rPr>
        <w:t>[Filed emergency 4/29/86 after Notice 3/12/86—published 5/21/86, effective 5/1/86]</w:t>
      </w:r>
    </w:p>
    <w:p>
      <w:pPr>
        <w:spacing w:before="0" w:after="0"/>
        <w:ind w:left="120"/>
        <w:jc w:val="center"/>
      </w:pPr>
      <w:r>
        <w:rPr>
          <w:rFonts w:ascii="Times New Roman" w:hAnsi="Times New Roman"/>
          <w:b w:val="false"/>
          <w:i w:val="false"/>
          <w:color w:val="000000"/>
          <w:sz w:val="21"/>
        </w:rPr>
        <w:t>[Filed emergency 5/28/86 after Notice 4/9/86—published 6/18/86, effective 6/1/86]</w:t>
      </w:r>
    </w:p>
    <w:p>
      <w:pPr>
        <w:spacing w:before="0" w:after="0"/>
        <w:ind w:left="120"/>
        <w:jc w:val="center"/>
      </w:pPr>
      <w:r>
        <w:rPr>
          <w:rFonts w:ascii="Times New Roman" w:hAnsi="Times New Roman"/>
          <w:b w:val="false"/>
          <w:i w:val="false"/>
          <w:color w:val="000000"/>
          <w:sz w:val="21"/>
        </w:rPr>
        <w:t>[Filed emergency 6/20/86 after Notice 4/23/86—published 7/16/86, effective 7/1/86]</w:t>
      </w:r>
    </w:p>
    <w:p>
      <w:pPr>
        <w:spacing w:before="0" w:after="0"/>
        <w:ind w:left="120"/>
        <w:jc w:val="center"/>
      </w:pPr>
      <w:r>
        <w:rPr>
          <w:rFonts w:ascii="Times New Roman" w:hAnsi="Times New Roman"/>
          <w:b w:val="false"/>
          <w:i w:val="false"/>
          <w:color w:val="000000"/>
          <w:sz w:val="21"/>
        </w:rPr>
        <w:t>[Filed emergency 6/20/86—published 7/16/86, effective 7/1/86]</w:t>
      </w:r>
    </w:p>
    <w:p>
      <w:pPr>
        <w:spacing w:before="0" w:after="0"/>
        <w:ind w:left="120"/>
        <w:jc w:val="center"/>
      </w:pPr>
      <w:r>
        <w:rPr>
          <w:rFonts w:ascii="Times New Roman" w:hAnsi="Times New Roman"/>
          <w:b w:val="false"/>
          <w:i w:val="false"/>
          <w:color w:val="000000"/>
          <w:sz w:val="21"/>
        </w:rPr>
        <w:t>[Filed emergency 7/25/86—published 8/13/86, effective 8/1/86]</w:t>
      </w:r>
    </w:p>
    <w:p>
      <w:pPr>
        <w:spacing w:before="0" w:after="0"/>
        <w:ind w:left="120"/>
        <w:jc w:val="center"/>
      </w:pPr>
      <w:r>
        <w:rPr>
          <w:rFonts w:ascii="Times New Roman" w:hAnsi="Times New Roman"/>
          <w:b w:val="false"/>
          <w:i w:val="false"/>
          <w:color w:val="000000"/>
          <w:sz w:val="21"/>
        </w:rPr>
        <w:t>[Filed emergency 9/26/86 after Notice 4/9/86—published 10/22/86, effective 9/26/86]</w:t>
      </w:r>
    </w:p>
    <w:p>
      <w:pPr>
        <w:spacing w:before="0" w:after="0"/>
        <w:ind w:left="120"/>
        <w:jc w:val="center"/>
      </w:pPr>
      <w:r>
        <w:rPr>
          <w:rFonts w:ascii="Times New Roman" w:hAnsi="Times New Roman"/>
          <w:b w:val="false"/>
          <w:i w:val="false"/>
          <w:color w:val="000000"/>
          <w:sz w:val="21"/>
        </w:rPr>
        <w:t>[Filed emergency 9/26/86—published 10/22/86, effective 10/1/86]</w:t>
      </w:r>
    </w:p>
    <w:p>
      <w:pPr>
        <w:spacing w:before="0" w:after="0"/>
        <w:ind w:left="120"/>
        <w:jc w:val="center"/>
      </w:pPr>
      <w:r>
        <w:rPr>
          <w:rFonts w:ascii="Times New Roman" w:hAnsi="Times New Roman"/>
          <w:b w:val="false"/>
          <w:i w:val="false"/>
          <w:color w:val="000000"/>
          <w:sz w:val="21"/>
        </w:rPr>
        <w:t>[Filed 9/26/86, Notice 8/13/86—published 10/22/86, effective 12/1/86]</w:t>
      </w:r>
    </w:p>
    <w:p>
      <w:pPr>
        <w:spacing w:before="0" w:after="0"/>
        <w:ind w:left="120"/>
        <w:jc w:val="center"/>
      </w:pPr>
      <w:r>
        <w:rPr>
          <w:rFonts w:ascii="Times New Roman" w:hAnsi="Times New Roman"/>
          <w:b w:val="false"/>
          <w:i w:val="false"/>
          <w:color w:val="000000"/>
          <w:sz w:val="21"/>
        </w:rPr>
        <w:t>[Filed 11/14/86, Notice 10/8/86—published 12/3/86, effective 2/1/87]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1/15/87—published 2/11/87, effective 2/1/87]</w:t>
      </w:r>
    </w:p>
    <w:p>
      <w:pPr>
        <w:spacing w:before="0" w:after="0"/>
        <w:ind w:left="120"/>
        <w:jc w:val="center"/>
      </w:pPr>
      <w:r>
        <w:rPr>
          <w:rFonts w:ascii="Times New Roman" w:hAnsi="Times New Roman"/>
          <w:b w:val="false"/>
          <w:i w:val="false"/>
          <w:color w:val="000000"/>
          <w:sz w:val="21"/>
        </w:rPr>
        <w:t>[Filed 1/15/87, Notice 12/3/86—published 2/11/87, effective 4/1/87]</w:t>
      </w:r>
    </w:p>
    <w:p>
      <w:pPr>
        <w:spacing w:before="0" w:after="0"/>
        <w:ind w:left="120"/>
        <w:jc w:val="center"/>
      </w:pPr>
      <w:r>
        <w:rPr>
          <w:rFonts w:ascii="Times New Roman" w:hAnsi="Times New Roman"/>
          <w:b w:val="false"/>
          <w:i w:val="false"/>
          <w:color w:val="000000"/>
          <w:sz w:val="21"/>
        </w:rPr>
        <w:t>[Filed emergency 2/25/87—published 3/25/87, effective 2/25/87]</w:t>
      </w:r>
    </w:p>
    <w:p>
      <w:pPr>
        <w:spacing w:before="0" w:after="0"/>
        <w:ind w:left="120"/>
        <w:jc w:val="center"/>
      </w:pPr>
      <w:r>
        <w:rPr>
          <w:rFonts w:ascii="Times New Roman" w:hAnsi="Times New Roman"/>
          <w:b w:val="false"/>
          <w:i w:val="false"/>
          <w:color w:val="000000"/>
          <w:sz w:val="21"/>
        </w:rPr>
        <w:t>[Filed emergency 3/26/87—published 4/22/87, effective 4/1/87]</w:t>
      </w:r>
    </w:p>
    <w:p>
      <w:pPr>
        <w:spacing w:before="0" w:after="0"/>
        <w:ind w:left="120"/>
        <w:jc w:val="center"/>
      </w:pPr>
      <w:r>
        <w:rPr>
          <w:rFonts w:ascii="Times New Roman" w:hAnsi="Times New Roman"/>
          <w:b w:val="false"/>
          <w:i w:val="false"/>
          <w:color w:val="000000"/>
          <w:sz w:val="21"/>
        </w:rPr>
        <w:t>[Filed emergency 4/23/87—published 5/20/87, effective 4/23/87]</w:t>
      </w:r>
    </w:p>
    <w:p>
      <w:pPr>
        <w:spacing w:before="0" w:after="0"/>
        <w:ind w:left="120"/>
        <w:jc w:val="center"/>
      </w:pPr>
      <w:r>
        <w:rPr>
          <w:rFonts w:ascii="Times New Roman" w:hAnsi="Times New Roman"/>
          <w:b w:val="false"/>
          <w:i w:val="false"/>
          <w:color w:val="000000"/>
          <w:sz w:val="21"/>
        </w:rPr>
        <w:t>[Filed 5/29/87, Notice 4/22/87—published 6/17/87, effective 8/1/87]</w:t>
      </w:r>
    </w:p>
    <w:p>
      <w:pPr>
        <w:spacing w:before="0" w:after="0"/>
        <w:ind w:left="120"/>
        <w:jc w:val="center"/>
      </w:pPr>
      <w:r>
        <w:rPr>
          <w:rFonts w:ascii="Times New Roman" w:hAnsi="Times New Roman"/>
          <w:b w:val="false"/>
          <w:i w:val="false"/>
          <w:color w:val="000000"/>
          <w:sz w:val="21"/>
        </w:rPr>
        <w:t>[Filed 7/24/87, Notice 5/20/87—published 8/12/87, effective 10/1/87]</w:t>
      </w:r>
    </w:p>
    <w:p>
      <w:pPr>
        <w:spacing w:before="0" w:after="0"/>
        <w:ind w:left="120"/>
        <w:jc w:val="center"/>
      </w:pPr>
      <w:r>
        <w:rPr>
          <w:rFonts w:ascii="Times New Roman" w:hAnsi="Times New Roman"/>
          <w:b w:val="false"/>
          <w:i w:val="false"/>
          <w:color w:val="000000"/>
          <w:sz w:val="21"/>
        </w:rPr>
        <w:t>[Filed without Notice 8/28/87—published 9/23/87, effective 11/1/87]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11/25/87, Notice 9/23/87—published 12/16/87, effective 2/1/88]</w:t>
      </w:r>
    </w:p>
    <w:p>
      <w:pPr>
        <w:spacing w:before="0" w:after="0"/>
        <w:ind w:left="120"/>
        <w:jc w:val="center"/>
      </w:pPr>
      <w:r>
        <w:rPr>
          <w:rFonts w:ascii="Times New Roman" w:hAnsi="Times New Roman"/>
          <w:b w:val="false"/>
          <w:i w:val="false"/>
          <w:color w:val="000000"/>
          <w:sz w:val="21"/>
        </w:rPr>
        <w:t>[Filed without Notice 11/25/87—published 12/16/87, effective 2/1/88]</w:t>
      </w:r>
    </w:p>
    <w:p>
      <w:pPr>
        <w:spacing w:before="0" w:after="0"/>
        <w:ind w:left="120"/>
        <w:jc w:val="center"/>
      </w:pPr>
      <w:r>
        <w:rPr>
          <w:rFonts w:ascii="Times New Roman" w:hAnsi="Times New Roman"/>
          <w:b w:val="false"/>
          <w:i w:val="false"/>
          <w:color w:val="000000"/>
          <w:sz w:val="21"/>
        </w:rPr>
        <w:t>[Filed 6/9/88, Notice 4/20/88—published 6/29/88, effective 9/1/88]</w:t>
      </w:r>
    </w:p>
    <w:p>
      <w:pPr>
        <w:spacing w:before="0" w:after="0"/>
        <w:ind w:left="120"/>
        <w:jc w:val="center"/>
      </w:pPr>
      <w:r>
        <w:rPr>
          <w:rFonts w:ascii="Times New Roman" w:hAnsi="Times New Roman"/>
          <w:b w:val="false"/>
          <w:i w:val="false"/>
          <w:color w:val="000000"/>
          <w:sz w:val="21"/>
        </w:rPr>
        <w:t>[Filed 8/4/88, Notice 6/29/88—published 8/24/88, effective 10/1/88]</w:t>
      </w:r>
    </w:p>
    <w:p>
      <w:pPr>
        <w:spacing w:before="0" w:after="0"/>
        <w:ind w:left="120"/>
        <w:jc w:val="center"/>
      </w:pPr>
      <w:r>
        <w:rPr>
          <w:rFonts w:ascii="Times New Roman" w:hAnsi="Times New Roman"/>
          <w:b w:val="false"/>
          <w:i w:val="false"/>
          <w:color w:val="000000"/>
          <w:sz w:val="21"/>
        </w:rPr>
        <w:t>[Filed emergency 9/1/88—published 9/21/88, effective 9/1/88]</w:t>
      </w:r>
    </w:p>
    <w:p>
      <w:pPr>
        <w:spacing w:before="0" w:after="0"/>
        <w:ind w:left="120"/>
        <w:jc w:val="center"/>
      </w:pPr>
      <w:r>
        <w:rPr>
          <w:rFonts w:ascii="Times New Roman" w:hAnsi="Times New Roman"/>
          <w:b w:val="false"/>
          <w:i w:val="false"/>
          <w:color w:val="000000"/>
          <w:sz w:val="21"/>
        </w:rPr>
        <w:t>[Filed emergency 9/21/88—published 10/19/88, effective 10/1/88]</w:t>
      </w:r>
    </w:p>
    <w:p>
      <w:pPr>
        <w:spacing w:before="0" w:after="0"/>
        <w:ind w:left="120"/>
        <w:jc w:val="center"/>
      </w:pPr>
      <w:r>
        <w:rPr>
          <w:rFonts w:ascii="Times New Roman" w:hAnsi="Times New Roman"/>
          <w:b w:val="false"/>
          <w:i w:val="false"/>
          <w:color w:val="000000"/>
          <w:sz w:val="21"/>
        </w:rPr>
        <w:t>[Filed without Notice 10/27/88—published 11/16/88, effective 1/1/89]</w:t>
      </w:r>
    </w:p>
    <w:p>
      <w:pPr>
        <w:spacing w:before="0" w:after="0"/>
        <w:ind w:left="120"/>
        <w:jc w:val="center"/>
      </w:pPr>
      <w:r>
        <w:rPr>
          <w:rFonts w:ascii="Times New Roman" w:hAnsi="Times New Roman"/>
          <w:b w:val="false"/>
          <w:i w:val="false"/>
          <w:color w:val="000000"/>
          <w:sz w:val="21"/>
        </w:rPr>
        <w:t>[Filed without Notice 12/8/88—published 12/28/88, effective 2/1/89]</w:t>
      </w:r>
    </w:p>
    <w:p>
      <w:pPr>
        <w:spacing w:before="0" w:after="0"/>
        <w:ind w:left="120"/>
        <w:jc w:val="center"/>
      </w:pPr>
      <w:r>
        <w:rPr>
          <w:rFonts w:ascii="Times New Roman" w:hAnsi="Times New Roman"/>
          <w:b w:val="false"/>
          <w:i w:val="false"/>
          <w:color w:val="000000"/>
          <w:sz w:val="21"/>
        </w:rPr>
        <w:t>[Filed emergency 2/16/89—published 3/8/89, effective 2/16/89]</w:t>
      </w:r>
    </w:p>
    <w:p>
      <w:pPr>
        <w:spacing w:before="0" w:after="0"/>
        <w:ind w:left="120"/>
        <w:jc w:val="center"/>
      </w:pPr>
      <w:r>
        <w:rPr>
          <w:rFonts w:ascii="Times New Roman" w:hAnsi="Times New Roman"/>
          <w:b w:val="false"/>
          <w:i w:val="false"/>
          <w:color w:val="000000"/>
          <w:sz w:val="21"/>
        </w:rPr>
        <w:t>[Filed 4/13/89, Notice 2/22/89—published 5/3/89, effective 7/1/89]</w:t>
      </w:r>
    </w:p>
    <w:p>
      <w:pPr>
        <w:spacing w:before="0" w:after="0"/>
        <w:ind w:left="120"/>
        <w:jc w:val="center"/>
      </w:pPr>
      <w:r>
        <w:rPr>
          <w:rFonts w:ascii="Times New Roman" w:hAnsi="Times New Roman"/>
          <w:b w:val="false"/>
          <w:i w:val="false"/>
          <w:color w:val="000000"/>
          <w:sz w:val="21"/>
        </w:rPr>
        <w:t>[Filed emergency 9/15/89—published 10/4/89, effective 10/1/89]</w:t>
      </w:r>
    </w:p>
    <w:p>
      <w:pPr>
        <w:spacing w:before="0" w:after="0"/>
        <w:ind w:left="120"/>
        <w:jc w:val="center"/>
      </w:pPr>
      <w:r>
        <w:rPr>
          <w:rFonts w:ascii="Times New Roman" w:hAnsi="Times New Roman"/>
          <w:b w:val="false"/>
          <w:i w:val="false"/>
          <w:color w:val="000000"/>
          <w:sz w:val="21"/>
        </w:rPr>
        <w:t>[Filed 11/20/89, Notices 9/20/89, 10/4/89—published 12/13/89, effective 2/1/90]</w:t>
      </w:r>
    </w:p>
    <w:p>
      <w:pPr>
        <w:spacing w:before="0" w:after="0"/>
        <w:ind w:left="120"/>
        <w:jc w:val="center"/>
      </w:pPr>
      <w:r>
        <w:rPr>
          <w:rFonts w:ascii="Times New Roman" w:hAnsi="Times New Roman"/>
          <w:b w:val="false"/>
          <w:i w:val="false"/>
          <w:color w:val="000000"/>
          <w:sz w:val="21"/>
        </w:rPr>
        <w:t>[Filed emergency 2/16/90—published 3/7/90, effective 4/1/90]</w:t>
      </w:r>
    </w:p>
    <w:p>
      <w:pPr>
        <w:spacing w:before="0" w:after="0"/>
        <w:ind w:left="120"/>
        <w:jc w:val="center"/>
      </w:pPr>
      <w:r>
        <w:rPr>
          <w:rFonts w:ascii="Times New Roman" w:hAnsi="Times New Roman"/>
          <w:b w:val="false"/>
          <w:i w:val="false"/>
          <w:color w:val="000000"/>
          <w:sz w:val="21"/>
        </w:rPr>
        <w:t>[Filed 4/13/90, Notice 3/7/90—published 5/2/90, effective 7/1/90]</w:t>
      </w:r>
    </w:p>
    <w:p>
      <w:pPr>
        <w:spacing w:before="0" w:after="0"/>
        <w:ind w:left="120"/>
        <w:jc w:val="center"/>
      </w:pPr>
      <w:r>
        <w:rPr>
          <w:rFonts w:ascii="Times New Roman" w:hAnsi="Times New Roman"/>
          <w:b w:val="false"/>
          <w:i w:val="false"/>
          <w:color w:val="000000"/>
          <w:sz w:val="21"/>
        </w:rPr>
        <w:t>[Filed 4/11/91, Notices 2/6/91, 3/6/91—published 5/1/91, effective 7/1/91]</w:t>
      </w:r>
    </w:p>
    <w:p>
      <w:pPr>
        <w:spacing w:before="0" w:after="0"/>
        <w:ind w:left="120"/>
        <w:jc w:val="center"/>
      </w:pPr>
      <w:r>
        <w:rPr>
          <w:rFonts w:ascii="Times New Roman" w:hAnsi="Times New Roman"/>
          <w:b w:val="false"/>
          <w:i w:val="false"/>
          <w:color w:val="000000"/>
          <w:sz w:val="21"/>
        </w:rPr>
        <w:t>[Filed emergency 7/10/91 after Notice 5/15/91—published 8/7/91, effective 8/1/91]</w:t>
      </w:r>
    </w:p>
    <w:p>
      <w:pPr>
        <w:spacing w:before="0" w:after="0"/>
        <w:ind w:left="120"/>
        <w:jc w:val="center"/>
      </w:pPr>
      <w:r>
        <w:rPr>
          <w:rFonts w:ascii="Times New Roman" w:hAnsi="Times New Roman"/>
          <w:b w:val="false"/>
          <w:i w:val="false"/>
          <w:color w:val="000000"/>
          <w:sz w:val="21"/>
        </w:rPr>
        <w:t>[Filed without Notice 9/18/91—published 10/16/91, effective 11/21/91]</w:t>
      </w:r>
    </w:p>
    <w:p>
      <w:pPr>
        <w:spacing w:before="0" w:after="0"/>
        <w:ind w:left="120"/>
        <w:jc w:val="center"/>
      </w:pPr>
      <w:r>
        <w:rPr>
          <w:rFonts w:ascii="Times New Roman" w:hAnsi="Times New Roman"/>
          <w:b w:val="false"/>
          <w:i w:val="false"/>
          <w:color w:val="000000"/>
          <w:sz w:val="21"/>
        </w:rPr>
        <w:t>[Filed emergency 10/10/91 after Notice 8/21/91—published 10/30/91, effective 11/1/91]</w:t>
      </w:r>
    </w:p>
    <w:p>
      <w:pPr>
        <w:spacing w:before="0" w:after="0"/>
        <w:ind w:left="120"/>
        <w:jc w:val="center"/>
      </w:pPr>
      <w:r>
        <w:rPr>
          <w:rFonts w:ascii="Times New Roman" w:hAnsi="Times New Roman"/>
          <w:b w:val="false"/>
          <w:i w:val="false"/>
          <w:color w:val="000000"/>
          <w:sz w:val="21"/>
        </w:rPr>
        <w:t>[Filed emergency 10/10/91—published 10/30/91, effective 11/21/91]</w:t>
      </w:r>
    </w:p>
    <w:p>
      <w:pPr>
        <w:spacing w:before="0" w:after="0"/>
        <w:ind w:left="120"/>
        <w:jc w:val="center"/>
      </w:pPr>
      <w:r>
        <w:rPr>
          <w:rFonts w:ascii="Times New Roman" w:hAnsi="Times New Roman"/>
          <w:b w:val="false"/>
          <w:i w:val="false"/>
          <w:color w:val="000000"/>
          <w:sz w:val="21"/>
        </w:rPr>
        <w:t>[Filed 10/10/91, Notice 9/4/91—published 10/30/91, effective 1/1/92]</w:t>
      </w:r>
    </w:p>
    <w:p>
      <w:pPr>
        <w:spacing w:before="0" w:after="0"/>
        <w:ind w:left="120"/>
        <w:jc w:val="center"/>
      </w:pPr>
      <w:r>
        <w:rPr>
          <w:rFonts w:ascii="Times New Roman" w:hAnsi="Times New Roman"/>
          <w:b w:val="false"/>
          <w:i w:val="false"/>
          <w:color w:val="000000"/>
          <w:sz w:val="21"/>
        </w:rPr>
        <w:t>[Filed 1/16/92, Notice 9/18/91—published 2/5/92, effective 4/1/92]</w:t>
      </w:r>
    </w:p>
    <w:p>
      <w:pPr>
        <w:spacing w:before="0" w:after="0"/>
        <w:ind w:left="120"/>
        <w:jc w:val="center"/>
      </w:pPr>
      <w:r>
        <w:rPr>
          <w:rFonts w:ascii="Times New Roman" w:hAnsi="Times New Roman"/>
          <w:b w:val="false"/>
          <w:i w:val="false"/>
          <w:color w:val="000000"/>
          <w:sz w:val="21"/>
        </w:rPr>
        <w:t>[Filed 1/29/92, Notice 10/16/91—published 2/19/92, effective 3/25/92]</w:t>
      </w:r>
    </w:p>
    <w:p>
      <w:pPr>
        <w:spacing w:before="0" w:after="0"/>
        <w:ind w:left="120"/>
        <w:jc w:val="center"/>
      </w:pPr>
      <w:r>
        <w:rPr>
          <w:rFonts w:ascii="Times New Roman" w:hAnsi="Times New Roman"/>
          <w:b w:val="false"/>
          <w:i w:val="false"/>
          <w:color w:val="000000"/>
          <w:sz w:val="21"/>
        </w:rPr>
        <w:t>[Filed emergency 5/13/92—published 6/10/92, effective 5/14/92]</w:t>
      </w:r>
    </w:p>
    <w:p>
      <w:pPr>
        <w:spacing w:before="0" w:after="0"/>
        <w:ind w:left="120"/>
        <w:jc w:val="center"/>
      </w:pPr>
      <w:r>
        <w:rPr>
          <w:rFonts w:ascii="Times New Roman" w:hAnsi="Times New Roman"/>
          <w:b w:val="false"/>
          <w:i w:val="false"/>
          <w:color w:val="000000"/>
          <w:sz w:val="21"/>
        </w:rPr>
        <w:t>[Filed 7/17/92, Notice 6/10/92—published 8/5/92, effective 10/1/92]</w:t>
      </w:r>
    </w:p>
    <w:p>
      <w:pPr>
        <w:spacing w:before="0" w:after="0"/>
        <w:ind w:left="120"/>
        <w:jc w:val="center"/>
      </w:pPr>
      <w:r>
        <w:rPr>
          <w:rFonts w:ascii="Times New Roman" w:hAnsi="Times New Roman"/>
          <w:b w:val="false"/>
          <w:i w:val="false"/>
          <w:color w:val="000000"/>
          <w:sz w:val="21"/>
        </w:rPr>
        <w:t>[Filed emergency 10/15/92 after Notice 8/19/92—published 11/11/92, effective 11/1/92]</w:t>
      </w:r>
    </w:p>
    <w:p>
      <w:pPr>
        <w:spacing w:before="0" w:after="0"/>
        <w:ind w:left="120"/>
        <w:jc w:val="center"/>
      </w:pPr>
      <w:r>
        <w:rPr>
          <w:rFonts w:ascii="Times New Roman" w:hAnsi="Times New Roman"/>
          <w:b w:val="false"/>
          <w:i w:val="false"/>
          <w:color w:val="000000"/>
          <w:sz w:val="21"/>
        </w:rPr>
        <w:t>[Filed 10/15/92, Notice 8/19/92—published 11/11/92, effective 12/16/92]</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emergency 8/12/94—published 8/31/94, effective 9/1/94]</w:t>
      </w:r>
    </w:p>
    <w:p>
      <w:pPr>
        <w:spacing w:before="0" w:after="0"/>
        <w:ind w:left="120"/>
        <w:jc w:val="center"/>
      </w:pPr>
      <w:r>
        <w:rPr>
          <w:rFonts w:ascii="Times New Roman" w:hAnsi="Times New Roman"/>
          <w:b w:val="false"/>
          <w:i w:val="false"/>
          <w:color w:val="000000"/>
          <w:sz w:val="21"/>
        </w:rPr>
        <w:t>[Filed emergency 10/12/94—published 11/9/94, effective 11/1/94]</w:t>
      </w:r>
    </w:p>
    <w:p>
      <w:pPr>
        <w:spacing w:before="0" w:after="0"/>
        <w:ind w:left="120"/>
        <w:jc w:val="center"/>
      </w:pPr>
      <w:r>
        <w:rPr>
          <w:rFonts w:ascii="Times New Roman" w:hAnsi="Times New Roman"/>
          <w:b w:val="false"/>
          <w:i w:val="false"/>
          <w:color w:val="000000"/>
          <w:sz w:val="21"/>
        </w:rPr>
        <w:t>[Filed 10/12/94, Notice 8/31/94—published 11/9/94, effective 1/1/95]</w:t>
      </w:r>
    </w:p>
    <w:p>
      <w:pPr>
        <w:spacing w:before="0" w:after="0"/>
        <w:ind w:left="120"/>
        <w:jc w:val="center"/>
      </w:pPr>
      <w:r>
        <w:rPr>
          <w:rFonts w:ascii="Times New Roman" w:hAnsi="Times New Roman"/>
          <w:b w:val="false"/>
          <w:i w:val="false"/>
          <w:color w:val="000000"/>
          <w:sz w:val="21"/>
        </w:rPr>
        <w:t>[Filed emergency 11/9/94—published 12/7/94, effective 12/1/94]</w:t>
      </w:r>
    </w:p>
    <w:p>
      <w:pPr>
        <w:spacing w:before="0" w:after="0"/>
        <w:ind w:left="120"/>
        <w:jc w:val="center"/>
      </w:pPr>
      <w:r>
        <w:rPr>
          <w:rFonts w:ascii="Times New Roman" w:hAnsi="Times New Roman"/>
          <w:b w:val="false"/>
          <w:i w:val="false"/>
          <w:color w:val="000000"/>
          <w:sz w:val="21"/>
        </w:rPr>
        <w:t>[Filed emergency 1/11/95 after Notice 11/23/94—published 2/1/95, effective 2/1/95]</w:t>
      </w:r>
    </w:p>
    <w:p>
      <w:pPr>
        <w:spacing w:before="0" w:after="0"/>
        <w:ind w:left="120"/>
        <w:jc w:val="center"/>
      </w:pPr>
      <w:r>
        <w:rPr>
          <w:rFonts w:ascii="Times New Roman" w:hAnsi="Times New Roman"/>
          <w:b w:val="false"/>
          <w:i w:val="false"/>
          <w:color w:val="000000"/>
          <w:sz w:val="21"/>
        </w:rPr>
        <w:t>[Filed 1/11/95, Notice 11/23/94—published 2/1/95, effective 4/1/95]</w:t>
      </w:r>
    </w:p>
    <w:p>
      <w:pPr>
        <w:spacing w:before="0" w:after="0"/>
        <w:ind w:left="120"/>
        <w:jc w:val="center"/>
      </w:pPr>
      <w:r>
        <w:rPr>
          <w:rFonts w:ascii="Times New Roman" w:hAnsi="Times New Roman"/>
          <w:b w:val="false"/>
          <w:i w:val="false"/>
          <w:color w:val="000000"/>
          <w:sz w:val="21"/>
        </w:rPr>
        <w:t>[Filed 2/16/95, Notice 11/23/94—published 3/15/95, effective 5/1/95]</w:t>
      </w:r>
    </w:p>
    <w:p>
      <w:pPr>
        <w:spacing w:before="0" w:after="0"/>
        <w:ind w:left="120"/>
        <w:jc w:val="center"/>
      </w:pPr>
      <w:r>
        <w:rPr>
          <w:rFonts w:ascii="Times New Roman" w:hAnsi="Times New Roman"/>
          <w:b w:val="false"/>
          <w:i w:val="false"/>
          <w:color w:val="000000"/>
          <w:sz w:val="21"/>
        </w:rPr>
        <w:t>[Filed emergency 9/25/95—published 10/11/95, effective 10/1/95]</w:t>
      </w:r>
    </w:p>
    <w:p>
      <w:pPr>
        <w:spacing w:before="0" w:after="0"/>
        <w:ind w:left="120"/>
        <w:jc w:val="center"/>
      </w:pPr>
      <w:r>
        <w:rPr>
          <w:rFonts w:ascii="Times New Roman" w:hAnsi="Times New Roman"/>
          <w:b w:val="false"/>
          <w:i w:val="false"/>
          <w:color w:val="000000"/>
          <w:sz w:val="21"/>
        </w:rPr>
        <w:t>[Filed emergency 11/16/95—published 12/6/95, effective 12/1/95]</w:t>
      </w:r>
    </w:p>
    <w:p>
      <w:pPr>
        <w:spacing w:before="0" w:after="0"/>
        <w:ind w:left="120"/>
        <w:jc w:val="center"/>
      </w:pPr>
      <w:r>
        <w:rPr>
          <w:rFonts w:ascii="Times New Roman" w:hAnsi="Times New Roman"/>
          <w:b w:val="false"/>
          <w:i w:val="false"/>
          <w:color w:val="000000"/>
          <w:sz w:val="21"/>
        </w:rPr>
        <w:t>[Filed 11/16/95, Notice 10/11/95—published 12/6/95, effective 2/1/96]</w:t>
      </w:r>
    </w:p>
    <w:p>
      <w:pPr>
        <w:spacing w:before="0" w:after="0"/>
        <w:ind w:left="120"/>
        <w:jc w:val="center"/>
      </w:pPr>
      <w:r>
        <w:rPr>
          <w:rFonts w:ascii="Times New Roman" w:hAnsi="Times New Roman"/>
          <w:b w:val="false"/>
          <w:i w:val="false"/>
          <w:color w:val="000000"/>
          <w:sz w:val="21"/>
        </w:rPr>
        <w:t>[Filed emergency 1/10/96—published 1/31/96, effective 2/1/96]</w:t>
      </w:r>
    </w:p>
    <w:p>
      <w:pPr>
        <w:spacing w:before="0" w:after="0"/>
        <w:ind w:left="120"/>
        <w:jc w:val="center"/>
      </w:pPr>
      <w:r>
        <w:rPr>
          <w:rFonts w:ascii="Times New Roman" w:hAnsi="Times New Roman"/>
          <w:b w:val="false"/>
          <w:i w:val="false"/>
          <w:color w:val="000000"/>
          <w:sz w:val="21"/>
        </w:rPr>
        <w:t>[Filed 1/10/96, Notice 12/6/95—published 1/31/96, effective 4/1/96]</w:t>
      </w:r>
    </w:p>
    <w:p>
      <w:pPr>
        <w:spacing w:before="0" w:after="0"/>
        <w:ind w:left="120"/>
        <w:jc w:val="center"/>
      </w:pPr>
      <w:r>
        <w:rPr>
          <w:rFonts w:ascii="Times New Roman" w:hAnsi="Times New Roman"/>
          <w:b w:val="false"/>
          <w:i w:val="false"/>
          <w:color w:val="000000"/>
          <w:sz w:val="21"/>
        </w:rPr>
        <w:t>[Filed 3/13/96, Notice 1/31/96—published 4/10/96, effective 6/1/96]</w:t>
      </w:r>
    </w:p>
    <w:p>
      <w:pPr>
        <w:spacing w:before="0" w:after="0"/>
        <w:ind w:left="120"/>
        <w:jc w:val="center"/>
      </w:pPr>
      <w:r>
        <w:rPr>
          <w:rFonts w:ascii="Times New Roman" w:hAnsi="Times New Roman"/>
          <w:b w:val="false"/>
          <w:i w:val="false"/>
          <w:color w:val="000000"/>
          <w:sz w:val="21"/>
        </w:rPr>
        <w:t>[Filed 8/15/96, Notice 5/8/96—published 9/11/96, effective 11/1/96]</w:t>
      </w:r>
    </w:p>
    <w:p>
      <w:pPr>
        <w:spacing w:before="0" w:after="0"/>
        <w:ind w:left="120"/>
        <w:jc w:val="center"/>
      </w:pPr>
      <w:r>
        <w:rPr>
          <w:rFonts w:ascii="Times New Roman" w:hAnsi="Times New Roman"/>
          <w:b w:val="false"/>
          <w:i w:val="false"/>
          <w:color w:val="000000"/>
          <w:sz w:val="21"/>
        </w:rPr>
        <w:t>[Filed emergency 9/19/96—published 10/9/96, effective 9/21/96]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without Notice 9/19/96—published 10/9/96, effective 11/22/96]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10/9/96—published 11/6/96, effective 10/10/96]</w:t>
      </w:r>
    </w:p>
    <w:p>
      <w:pPr>
        <w:spacing w:before="0" w:after="0"/>
        <w:ind w:left="120"/>
        <w:jc w:val="center"/>
      </w:pPr>
      <w:r>
        <w:rPr>
          <w:rFonts w:ascii="Times New Roman" w:hAnsi="Times New Roman"/>
          <w:b w:val="false"/>
          <w:i w:val="false"/>
          <w:color w:val="000000"/>
          <w:sz w:val="21"/>
        </w:rPr>
        <w:t>[Filed 12/12/96, Notices 10/9/96, 11/6/96—published 1/1/97, effective 3/1/97]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6/10/98, Notice 5/6/98—published 7/1/98, effective 8/5/98]</w:t>
      </w:r>
    </w:p>
    <w:p>
      <w:pPr>
        <w:spacing w:before="0" w:after="0"/>
        <w:ind w:left="120"/>
        <w:jc w:val="center"/>
      </w:pPr>
      <w:r>
        <w:rPr>
          <w:rFonts w:ascii="Times New Roman" w:hAnsi="Times New Roman"/>
          <w:b w:val="false"/>
          <w:i w:val="false"/>
          <w:color w:val="000000"/>
          <w:sz w:val="21"/>
        </w:rPr>
        <w:t>[Filed 8/12/98, Notices 6/17/98, 7/1/98—published 9/9/98, effective 11/1/98]</w:t>
      </w:r>
    </w:p>
    <w:p>
      <w:pPr>
        <w:spacing w:before="0" w:after="0"/>
        <w:ind w:left="120"/>
        <w:jc w:val="center"/>
      </w:pPr>
      <w:r>
        <w:rPr>
          <w:rFonts w:ascii="Times New Roman" w:hAnsi="Times New Roman"/>
          <w:b w:val="false"/>
          <w:i w:val="false"/>
          <w:color w:val="000000"/>
          <w:sz w:val="21"/>
        </w:rPr>
        <w:t>[Filed emergency 10/14/98—published 11/4/98, effective 11/1/98]</w:t>
      </w:r>
    </w:p>
    <w:p>
      <w:pPr>
        <w:spacing w:before="0" w:after="0"/>
        <w:ind w:left="120"/>
        <w:jc w:val="center"/>
      </w:pPr>
      <w:r>
        <w:rPr>
          <w:rFonts w:ascii="Times New Roman" w:hAnsi="Times New Roman"/>
          <w:b w:val="false"/>
          <w:i w:val="false"/>
          <w:color w:val="000000"/>
          <w:sz w:val="21"/>
        </w:rPr>
        <w:t>[Filed 12/9/98, Notice 11/4/98—published 12/30/98, effective 3/1/99]</w:t>
      </w:r>
    </w:p>
    <w:p>
      <w:pPr>
        <w:spacing w:before="0" w:after="0"/>
        <w:ind w:left="120"/>
        <w:jc w:val="center"/>
      </w:pPr>
      <w:r>
        <w:rPr>
          <w:rFonts w:ascii="Times New Roman" w:hAnsi="Times New Roman"/>
          <w:b w:val="false"/>
          <w:i w:val="false"/>
          <w:color w:val="000000"/>
          <w:sz w:val="21"/>
        </w:rPr>
        <w:t>[Filed 7/15/99, Notice 6/2/99—published 8/11/99, effective 11/1/99]</w:t>
      </w:r>
    </w:p>
    <w:p>
      <w:pPr>
        <w:spacing w:before="0" w:after="0"/>
        <w:ind w:left="120"/>
        <w:jc w:val="center"/>
      </w:pPr>
      <w:r>
        <w:rPr>
          <w:rFonts w:ascii="Times New Roman" w:hAnsi="Times New Roman"/>
          <w:b w:val="false"/>
          <w:i w:val="false"/>
          <w:color w:val="000000"/>
          <w:sz w:val="21"/>
        </w:rPr>
        <w:t>[Filed emergency 10/13/99 after Notice 8/25/99—published 11/3/99, effective 11/1/99]</w:t>
      </w:r>
    </w:p>
    <w:p>
      <w:pPr>
        <w:spacing w:before="0" w:after="0"/>
        <w:ind w:left="120"/>
        <w:jc w:val="center"/>
      </w:pPr>
      <w:r>
        <w:rPr>
          <w:rFonts w:ascii="Times New Roman" w:hAnsi="Times New Roman"/>
          <w:b w:val="false"/>
          <w:i w:val="false"/>
          <w:color w:val="000000"/>
          <w:sz w:val="21"/>
        </w:rPr>
        <w:t>[Filed 12/8/99, Notice 8/25/99—published 12/29/99, effective 5/1/00]</w:t>
      </w:r>
    </w:p>
    <w:p>
      <w:pPr>
        <w:spacing w:before="0" w:after="0"/>
        <w:ind w:left="120"/>
        <w:jc w:val="center"/>
      </w:pPr>
      <w:r>
        <w:rPr>
          <w:rFonts w:ascii="Times New Roman" w:hAnsi="Times New Roman"/>
          <w:b w:val="false"/>
          <w:i w:val="false"/>
          <w:color w:val="000000"/>
          <w:sz w:val="21"/>
        </w:rPr>
        <w:t>[Filed 1/12/00, Notice 12/1/99—published 2/9/00, effective 4/1/00]</w:t>
      </w:r>
    </w:p>
    <w:p>
      <w:pPr>
        <w:spacing w:before="0" w:after="0"/>
        <w:ind w:left="120"/>
        <w:jc w:val="center"/>
      </w:pPr>
      <w:r>
        <w:rPr>
          <w:rFonts w:ascii="Times New Roman" w:hAnsi="Times New Roman"/>
          <w:b w:val="false"/>
          <w:i w:val="false"/>
          <w:color w:val="000000"/>
          <w:sz w:val="21"/>
        </w:rPr>
        <w:t>[Filed emergency 3/8/00—published 4/5/00, effective 4/1/00]</w:t>
      </w:r>
    </w:p>
    <w:p>
      <w:pPr>
        <w:spacing w:before="0" w:after="0"/>
        <w:ind w:left="120"/>
        <w:jc w:val="center"/>
      </w:pPr>
      <w:r>
        <w:rPr>
          <w:rFonts w:ascii="Times New Roman" w:hAnsi="Times New Roman"/>
          <w:b w:val="false"/>
          <w:i w:val="false"/>
          <w:color w:val="000000"/>
          <w:sz w:val="21"/>
        </w:rPr>
        <w:t>[Filed 6/8/00, Notice 4/5/00—published 6/28/00, effective 9/1/00]</w:t>
      </w:r>
    </w:p>
    <w:p>
      <w:pPr>
        <w:spacing w:before="0" w:after="0"/>
        <w:ind w:left="120"/>
        <w:jc w:val="center"/>
      </w:pPr>
      <w:r>
        <w:rPr>
          <w:rFonts w:ascii="Times New Roman" w:hAnsi="Times New Roman"/>
          <w:b w:val="false"/>
          <w:i w:val="false"/>
          <w:color w:val="000000"/>
          <w:sz w:val="21"/>
        </w:rPr>
        <w:t>[Filed emergency 2/21/01—published 3/21/01, effective 4/1/01]</w:t>
      </w:r>
    </w:p>
    <w:p>
      <w:pPr>
        <w:spacing w:before="0" w:after="0"/>
        <w:ind w:left="120"/>
        <w:jc w:val="center"/>
      </w:pPr>
      <w:r>
        <w:rPr>
          <w:rFonts w:ascii="Times New Roman" w:hAnsi="Times New Roman"/>
          <w:b w:val="false"/>
          <w:i w:val="false"/>
          <w:color w:val="000000"/>
          <w:sz w:val="21"/>
        </w:rPr>
        <w:t>[Filed emergency 4/11/01 after Notice 3/7/01—published 5/2/01, effective 6/1/01]</w:t>
      </w:r>
    </w:p>
    <w:p>
      <w:pPr>
        <w:spacing w:before="0" w:after="0"/>
        <w:ind w:left="120"/>
        <w:jc w:val="center"/>
      </w:pPr>
      <w:r>
        <w:rPr>
          <w:rFonts w:ascii="Times New Roman" w:hAnsi="Times New Roman"/>
          <w:b w:val="false"/>
          <w:i w:val="false"/>
          <w:color w:val="000000"/>
          <w:sz w:val="21"/>
        </w:rPr>
        <w:t>[Filed 5/9/01, Notice 3/21/01—published 5/30/01, effective 8/1/01]</w:t>
      </w:r>
    </w:p>
    <w:p>
      <w:pPr>
        <w:spacing w:before="0" w:after="0"/>
        <w:ind w:left="120"/>
        <w:jc w:val="center"/>
      </w:pPr>
      <w:r>
        <w:rPr>
          <w:rFonts w:ascii="Times New Roman" w:hAnsi="Times New Roman"/>
          <w:b w:val="false"/>
          <w:i w:val="false"/>
          <w:color w:val="000000"/>
          <w:sz w:val="21"/>
        </w:rPr>
        <w:t>[Filed emergency 9/11/01 after Notice 7/25/01—published 10/3/01, effective 10/1/01]</w:t>
      </w:r>
    </w:p>
    <w:p>
      <w:pPr>
        <w:spacing w:before="0" w:after="0"/>
        <w:ind w:left="120"/>
        <w:jc w:val="center"/>
      </w:pPr>
      <w:r>
        <w:rPr>
          <w:rFonts w:ascii="Times New Roman" w:hAnsi="Times New Roman"/>
          <w:b w:val="false"/>
          <w:i w:val="false"/>
          <w:color w:val="000000"/>
          <w:sz w:val="21"/>
        </w:rPr>
        <w:t>[Filed 9/11/01, Notice 7/11/01—published 10/3/01, effective 4/1/02]</w:t>
      </w:r>
    </w:p>
    <w:p>
      <w:pPr>
        <w:spacing w:before="0" w:after="0"/>
        <w:ind w:left="120"/>
        <w:jc w:val="center"/>
      </w:pPr>
      <w:r>
        <w:rPr>
          <w:rFonts w:ascii="Times New Roman" w:hAnsi="Times New Roman"/>
          <w:b w:val="false"/>
          <w:i w:val="false"/>
          <w:color w:val="000000"/>
          <w:sz w:val="21"/>
        </w:rPr>
        <w:t>[Filed 2/14/02, Notice 12/26/01—published 3/6/02, effective 5/1/02]</w:t>
      </w:r>
    </w:p>
    <w:p>
      <w:pPr>
        <w:spacing w:before="0" w:after="0"/>
        <w:ind w:left="120"/>
        <w:jc w:val="center"/>
      </w:pPr>
      <w:r>
        <w:rPr>
          <w:rFonts w:ascii="Times New Roman" w:hAnsi="Times New Roman"/>
          <w:b w:val="false"/>
          <w:i w:val="false"/>
          <w:color w:val="000000"/>
          <w:sz w:val="21"/>
        </w:rPr>
        <w:t>[Filed emergency 8/15/02 after Notice 6/26/02—published 9/4/02, effective 10/1/02]</w:t>
      </w:r>
    </w:p>
    <w:p>
      <w:pPr>
        <w:spacing w:before="0" w:after="0"/>
        <w:ind w:left="120"/>
        <w:jc w:val="center"/>
      </w:pPr>
      <w:r>
        <w:rPr>
          <w:rFonts w:ascii="Times New Roman" w:hAnsi="Times New Roman"/>
          <w:b w:val="false"/>
          <w:i w:val="false"/>
          <w:color w:val="000000"/>
          <w:sz w:val="21"/>
        </w:rPr>
        <w:t>[Filed 8/15/02, Notice 6/26/02—published 9/4/02, effective 12/1/02]</w:t>
      </w:r>
    </w:p>
    <w:p>
      <w:pPr>
        <w:spacing w:before="0" w:after="0"/>
        <w:ind w:left="120"/>
        <w:jc w:val="center"/>
      </w:pPr>
      <w:r>
        <w:rPr>
          <w:rFonts w:ascii="Times New Roman" w:hAnsi="Times New Roman"/>
          <w:b w:val="false"/>
          <w:i w:val="false"/>
          <w:color w:val="000000"/>
          <w:sz w:val="21"/>
        </w:rPr>
        <w:t>[Filed emergency 9/12/02 after Notice 7/24/02—published 10/2/02, effective 10/1/02]</w:t>
      </w:r>
    </w:p>
    <w:p>
      <w:pPr>
        <w:spacing w:before="0" w:after="0"/>
        <w:ind w:left="120"/>
        <w:jc w:val="center"/>
      </w:pPr>
      <w:r>
        <w:rPr>
          <w:rFonts w:ascii="Times New Roman" w:hAnsi="Times New Roman"/>
          <w:b w:val="false"/>
          <w:i w:val="false"/>
          <w:color w:val="000000"/>
          <w:sz w:val="21"/>
        </w:rPr>
        <w:t>[Filed emergency 12/12/02 after Notice 10/30/02—published 1/8/03, effective 1/1/03]</w:t>
      </w:r>
    </w:p>
    <w:p>
      <w:pPr>
        <w:spacing w:before="0" w:after="0"/>
        <w:ind w:left="120"/>
        <w:jc w:val="center"/>
      </w:pPr>
      <w:r>
        <w:rPr>
          <w:rFonts w:ascii="Times New Roman" w:hAnsi="Times New Roman"/>
          <w:b w:val="false"/>
          <w:i w:val="false"/>
          <w:color w:val="000000"/>
          <w:sz w:val="21"/>
        </w:rPr>
        <w:t>[Filed 2/13/03, Notice 12/25/02—published 3/5/03, effective 5/1/03]</w:t>
      </w:r>
    </w:p>
    <w:p>
      <w:pPr>
        <w:spacing w:before="0" w:after="0"/>
        <w:ind w:left="120"/>
        <w:jc w:val="center"/>
      </w:pPr>
      <w:r>
        <w:rPr>
          <w:rFonts w:ascii="Times New Roman" w:hAnsi="Times New Roman"/>
          <w:b w:val="false"/>
          <w:i w:val="false"/>
          <w:color w:val="000000"/>
          <w:sz w:val="21"/>
        </w:rPr>
        <w:t>[Filed emergency 3/14/03 after Notice 1/22/03—published 4/2/03, effective 4/1/03]</w:t>
      </w:r>
    </w:p>
    <w:p>
      <w:pPr>
        <w:spacing w:before="0" w:after="0"/>
        <w:ind w:left="120"/>
        <w:jc w:val="center"/>
      </w:pPr>
      <w:r>
        <w:rPr>
          <w:rFonts w:ascii="Times New Roman" w:hAnsi="Times New Roman"/>
          <w:b w:val="false"/>
          <w:i w:val="false"/>
          <w:color w:val="000000"/>
          <w:sz w:val="21"/>
        </w:rPr>
        <w:t>[Filed 7/10/03, Notice 5/28/03—published 8/6/03, effective 10/1/03]</w:t>
      </w:r>
    </w:p>
    <w:p>
      <w:pPr>
        <w:spacing w:before="0" w:after="0"/>
        <w:ind w:left="120"/>
        <w:jc w:val="center"/>
      </w:pPr>
      <w:r>
        <w:rPr>
          <w:rFonts w:ascii="Times New Roman" w:hAnsi="Times New Roman"/>
          <w:b w:val="false"/>
          <w:i w:val="false"/>
          <w:color w:val="000000"/>
          <w:sz w:val="21"/>
        </w:rPr>
        <w:t>[Filed 8/26/03, Notice 6/25/03—published 9/17/03, effective 11/1/03]</w:t>
      </w:r>
    </w:p>
    <w:p>
      <w:pPr>
        <w:spacing w:before="0" w:after="0"/>
        <w:ind w:left="120"/>
        <w:jc w:val="center"/>
      </w:pPr>
      <w:r>
        <w:rPr>
          <w:rFonts w:ascii="Times New Roman" w:hAnsi="Times New Roman"/>
          <w:b w:val="false"/>
          <w:i w:val="false"/>
          <w:color w:val="000000"/>
          <w:sz w:val="21"/>
        </w:rPr>
        <w:t>[Filed emergency 11/19/03 after Notice 10/1/03—published 12/10/03, effective 12/1/03]</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emergency 8/12/04—published 9/1/04, effective 8/20/04]</w:t>
      </w:r>
    </w:p>
    <w:p>
      <w:pPr>
        <w:spacing w:before="0" w:after="0"/>
        <w:ind w:left="120"/>
        <w:jc w:val="center"/>
      </w:pPr>
      <w:r>
        <w:rPr>
          <w:rFonts w:ascii="Times New Roman" w:hAnsi="Times New Roman"/>
          <w:b w:val="false"/>
          <w:i w:val="false"/>
          <w:color w:val="000000"/>
          <w:sz w:val="21"/>
        </w:rPr>
        <w:t>[Filed 9/23/04, Notice 7/7/04—published 10/13/04, effective 11/17/04]</w:t>
      </w:r>
    </w:p>
    <w:p>
      <w:pPr>
        <w:spacing w:before="0" w:after="0"/>
        <w:ind w:left="120"/>
        <w:jc w:val="center"/>
      </w:pPr>
      <w:r>
        <w:rPr>
          <w:rFonts w:ascii="Times New Roman" w:hAnsi="Times New Roman"/>
          <w:b w:val="false"/>
          <w:i w:val="false"/>
          <w:color w:val="000000"/>
          <w:sz w:val="21"/>
        </w:rPr>
        <w:t>[Filed 10/14/04, Notice 9/1/04—published 11/10/04, effective 12/15/04]</w:t>
      </w:r>
    </w:p>
    <w:p>
      <w:pPr>
        <w:spacing w:before="0" w:after="0"/>
        <w:ind w:left="120"/>
        <w:jc w:val="center"/>
      </w:pPr>
      <w:r>
        <w:rPr>
          <w:rFonts w:ascii="Times New Roman" w:hAnsi="Times New Roman"/>
          <w:b w:val="false"/>
          <w:i w:val="false"/>
          <w:color w:val="000000"/>
          <w:sz w:val="21"/>
        </w:rPr>
        <w:t>[Filed emergency 1/13/05—published 2/2/05, effective 3/1/05]</w:t>
      </w:r>
    </w:p>
    <w:p>
      <w:pPr>
        <w:spacing w:before="0" w:after="0"/>
        <w:ind w:left="120"/>
        <w:jc w:val="center"/>
      </w:pPr>
      <w:r>
        <w:rPr>
          <w:rFonts w:ascii="Times New Roman" w:hAnsi="Times New Roman"/>
          <w:b w:val="false"/>
          <w:i w:val="false"/>
          <w:color w:val="000000"/>
          <w:sz w:val="21"/>
        </w:rPr>
        <w:t>[Filed 4/15/05, Notice 2/2/05—published 5/11/05, effective 6/15/05]</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emergency 9/14/06—published 10/11/06, effective 10/1/06]</w:t>
      </w:r>
    </w:p>
    <w:p>
      <w:pPr>
        <w:spacing w:before="0" w:after="0"/>
        <w:ind w:left="120"/>
        <w:jc w:val="center"/>
      </w:pPr>
      <w:r>
        <w:rPr>
          <w:rFonts w:ascii="Times New Roman" w:hAnsi="Times New Roman"/>
          <w:b w:val="false"/>
          <w:i w:val="false"/>
          <w:color w:val="000000"/>
          <w:sz w:val="21"/>
        </w:rPr>
        <w:t>[Filed 1/12/07, Notice 11/22/06—published 2/14/07, effective 4/1/07]</w:t>
      </w:r>
    </w:p>
    <w:p>
      <w:pPr>
        <w:spacing w:before="0" w:after="0"/>
        <w:ind w:left="120"/>
        <w:jc w:val="center"/>
      </w:pPr>
      <w:r>
        <w:rPr>
          <w:rFonts w:ascii="Times New Roman" w:hAnsi="Times New Roman"/>
          <w:b w:val="false"/>
          <w:i w:val="false"/>
          <w:color w:val="000000"/>
          <w:sz w:val="21"/>
        </w:rPr>
        <w:t>[Filed emergency 2/15/07—published 3/14/07, effective 3/1/07]</w:t>
      </w:r>
    </w:p>
    <w:p>
      <w:pPr>
        <w:spacing w:before="0" w:after="0"/>
        <w:ind w:left="120"/>
        <w:jc w:val="center"/>
      </w:pPr>
      <w:r>
        <w:rPr>
          <w:rFonts w:ascii="Times New Roman" w:hAnsi="Times New Roman"/>
          <w:b w:val="false"/>
          <w:i w:val="false"/>
          <w:color w:val="000000"/>
          <w:sz w:val="21"/>
        </w:rPr>
        <w:t>[Filed 5/10/07, Notice 3/14/07—published 6/6/07, effective 7/11/07]</w:t>
      </w:r>
    </w:p>
    <w:p>
      <w:pPr>
        <w:spacing w:before="0" w:after="0"/>
        <w:ind w:left="120"/>
        <w:jc w:val="center"/>
      </w:pPr>
      <w:r>
        <w:rPr>
          <w:rFonts w:ascii="Times New Roman" w:hAnsi="Times New Roman"/>
          <w:b w:val="false"/>
          <w:i w:val="false"/>
          <w:color w:val="000000"/>
          <w:sz w:val="21"/>
        </w:rPr>
        <w:t>[Filed 7/12/07, Notice 5/23/07—published 8/1/07, effective 10/1/07]</w:t>
      </w:r>
    </w:p>
    <w:p>
      <w:pPr>
        <w:spacing w:before="0" w:after="0"/>
        <w:ind w:left="120"/>
        <w:jc w:val="center"/>
      </w:pPr>
      <w:r>
        <w:rPr>
          <w:rFonts w:ascii="Times New Roman" w:hAnsi="Times New Roman"/>
          <w:b w:val="false"/>
          <w:i w:val="false"/>
          <w:color w:val="000000"/>
          <w:sz w:val="21"/>
        </w:rPr>
        <w:t>[Filed emergency 9/12/07—published 10/10/07, effective 10/1/07]</w:t>
      </w:r>
    </w:p>
    <w:p>
      <w:pPr>
        <w:spacing w:before="0" w:after="0"/>
        <w:ind w:left="120"/>
        <w:jc w:val="center"/>
      </w:pPr>
      <w:r>
        <w:rPr>
          <w:rFonts w:ascii="Times New Roman" w:hAnsi="Times New Roman"/>
          <w:b w:val="false"/>
          <w:i w:val="false"/>
          <w:color w:val="000000"/>
          <w:sz w:val="21"/>
        </w:rPr>
        <w:t>[Filed 1/9/08, Notice 11/7/07—published 1/30/08, effective 3/5/08]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7928B</w:t>
      </w:r>
      <w:r>
        <w:rPr>
          <w:rFonts w:ascii="Times New Roman" w:hAnsi="Times New Roman"/>
          <w:b w:val="false"/>
          <w:i w:val="false"/>
          <w:color w:val="000000"/>
          <w:sz w:val="21"/>
        </w:rPr>
        <w:t xml:space="preserve"> (Notice ARC 7724B, IAB 4/22/09)</w:t>
      </w:r>
      <w:r>
        <w:rPr>
          <w:rFonts w:ascii="Times New Roman" w:hAnsi="Times New Roman"/>
          <w:b w:val="false"/>
          <w:i w:val="false"/>
          <w:color w:val="000000"/>
          <w:sz w:val="21"/>
        </w:rPr>
        <w:t>, IAB 7/1/09, effective 9/1/09]</w:t>
      </w:r>
    </w:p>
    <w:p>
      <w:pPr>
        <w:spacing w:before="0" w:after="0"/>
        <w:ind w:left="120"/>
        <w:jc w:val="center"/>
      </w:pPr>
      <w:r>
        <w:rPr>
          <w:rFonts w:ascii="Times New Roman" w:hAnsi="Times New Roman"/>
          <w:b w:val="false"/>
          <w:i w:val="false"/>
          <w:color w:val="000000"/>
          <w:sz w:val="21"/>
        </w:rPr>
        <w:t>[Filed Emergency After Notice ARC 8500B</w:t>
      </w:r>
      <w:r>
        <w:rPr>
          <w:rFonts w:ascii="Times New Roman" w:hAnsi="Times New Roman"/>
          <w:b w:val="false"/>
          <w:i w:val="false"/>
          <w:color w:val="000000"/>
          <w:sz w:val="21"/>
        </w:rPr>
        <w:t xml:space="preserve"> (Notice ARC 8272B, IAB 11/4/09)</w:t>
      </w:r>
      <w:r>
        <w:rPr>
          <w:rFonts w:ascii="Times New Roman" w:hAnsi="Times New Roman"/>
          <w:b w:val="false"/>
          <w:i w:val="false"/>
          <w:color w:val="000000"/>
          <w:sz w:val="21"/>
        </w:rPr>
        <w:t>, IAB 2/10/10, effective 3/1/10]</w:t>
      </w:r>
    </w:p>
    <w:p>
      <w:pPr>
        <w:spacing w:before="0" w:after="0"/>
        <w:ind w:left="120"/>
        <w:jc w:val="center"/>
      </w:pPr>
      <w:r>
        <w:rPr>
          <w:rFonts w:ascii="Times New Roman" w:hAnsi="Times New Roman"/>
          <w:b w:val="false"/>
          <w:i w:val="false"/>
          <w:color w:val="000000"/>
          <w:sz w:val="21"/>
        </w:rPr>
        <w:t>[Filed Emergency After Notice ARC 8556B</w:t>
      </w:r>
      <w:r>
        <w:rPr>
          <w:rFonts w:ascii="Times New Roman" w:hAnsi="Times New Roman"/>
          <w:b w:val="false"/>
          <w:i w:val="false"/>
          <w:color w:val="000000"/>
          <w:sz w:val="21"/>
        </w:rPr>
        <w:t xml:space="preserve"> (Notice ARC 8407B, IAB 12/16/09)</w:t>
      </w:r>
      <w:r>
        <w:rPr>
          <w:rFonts w:ascii="Times New Roman" w:hAnsi="Times New Roman"/>
          <w:b w:val="false"/>
          <w:i w:val="false"/>
          <w:color w:val="000000"/>
          <w:sz w:val="21"/>
        </w:rPr>
        <w:t>, IAB 3/10/10, effective 2/10/10]</w:t>
      </w:r>
    </w:p>
    <w:p>
      <w:pPr>
        <w:spacing w:before="0" w:after="0"/>
        <w:ind w:left="120"/>
        <w:jc w:val="center"/>
      </w:pPr>
      <w:r>
        <w:rPr>
          <w:rFonts w:ascii="Times New Roman" w:hAnsi="Times New Roman"/>
          <w:b w:val="false"/>
          <w:i w:val="false"/>
          <w:color w:val="000000"/>
          <w:sz w:val="21"/>
        </w:rPr>
        <w:t>[Filed Emergency After Notice ARC 8712B</w:t>
      </w:r>
      <w:r>
        <w:rPr>
          <w:rFonts w:ascii="Times New Roman" w:hAnsi="Times New Roman"/>
          <w:b w:val="false"/>
          <w:i w:val="false"/>
          <w:color w:val="000000"/>
          <w:sz w:val="21"/>
        </w:rPr>
        <w:t xml:space="preserve"> (Notice ARC 8535B, IAB 2/24/10)</w:t>
      </w:r>
      <w:r>
        <w:rPr>
          <w:rFonts w:ascii="Times New Roman" w:hAnsi="Times New Roman"/>
          <w:b w:val="false"/>
          <w:i w:val="false"/>
          <w:color w:val="000000"/>
          <w:sz w:val="21"/>
        </w:rPr>
        <w:t>, IAB 5/5/10, effective 4/15/10]</w:t>
      </w:r>
    </w:p>
    <w:p>
      <w:pPr>
        <w:spacing w:before="0" w:after="0"/>
        <w:ind w:left="120"/>
        <w:jc w:val="center"/>
      </w:pPr>
      <w:r>
        <w:rPr>
          <w:rFonts w:ascii="Times New Roman" w:hAnsi="Times New Roman"/>
          <w:b w:val="false"/>
          <w:i w:val="false"/>
          <w:color w:val="000000"/>
          <w:sz w:val="21"/>
        </w:rPr>
        <w:t>[Filed ARC 8992B</w:t>
      </w:r>
      <w:r>
        <w:rPr>
          <w:rFonts w:ascii="Times New Roman" w:hAnsi="Times New Roman"/>
          <w:b w:val="false"/>
          <w:i w:val="false"/>
          <w:color w:val="000000"/>
          <w:sz w:val="21"/>
        </w:rPr>
        <w:t xml:space="preserve"> (Notice ARC 8758B, IAB 5/19/10)</w:t>
      </w:r>
      <w:r>
        <w:rPr>
          <w:rFonts w:ascii="Times New Roman" w:hAnsi="Times New Roman"/>
          <w:b w:val="false"/>
          <w:i w:val="false"/>
          <w:color w:val="000000"/>
          <w:sz w:val="21"/>
        </w:rPr>
        <w:t>, IAB 8/11/10, effective 10/1/10]</w:t>
      </w:r>
    </w:p>
    <w:p>
      <w:pPr>
        <w:spacing w:before="0" w:after="0"/>
        <w:ind w:left="120"/>
        <w:jc w:val="center"/>
      </w:pPr>
      <w:r>
        <w:rPr>
          <w:rFonts w:ascii="Times New Roman" w:hAnsi="Times New Roman"/>
          <w:b w:val="false"/>
          <w:i w:val="false"/>
          <w:color w:val="000000"/>
          <w:sz w:val="21"/>
        </w:rPr>
        <w:t>[Filed ARC 9173B</w:t>
      </w:r>
      <w:r>
        <w:rPr>
          <w:rFonts w:ascii="Times New Roman" w:hAnsi="Times New Roman"/>
          <w:b w:val="false"/>
          <w:i w:val="false"/>
          <w:color w:val="000000"/>
          <w:sz w:val="21"/>
        </w:rPr>
        <w:t xml:space="preserve"> (Notice ARC 9020B, IAB 8/25/10)</w:t>
      </w:r>
      <w:r>
        <w:rPr>
          <w:rFonts w:ascii="Times New Roman" w:hAnsi="Times New Roman"/>
          <w:b w:val="false"/>
          <w:i w:val="false"/>
          <w:color w:val="000000"/>
          <w:sz w:val="21"/>
        </w:rPr>
        <w:t>, IAB 11/3/10, effective 1/1/11]</w:t>
      </w:r>
    </w:p>
    <w:p>
      <w:pPr>
        <w:spacing w:before="0" w:after="0"/>
        <w:ind w:left="120"/>
        <w:jc w:val="center"/>
      </w:pPr>
      <w:r>
        <w:rPr>
          <w:rFonts w:ascii="Times New Roman" w:hAnsi="Times New Roman"/>
          <w:b w:val="false"/>
          <w:i w:val="false"/>
          <w:color w:val="000000"/>
          <w:sz w:val="21"/>
        </w:rPr>
        <w:t>[Filed ARC 0148C</w:t>
      </w:r>
      <w:r>
        <w:rPr>
          <w:rFonts w:ascii="Times New Roman" w:hAnsi="Times New Roman"/>
          <w:b w:val="false"/>
          <w:i w:val="false"/>
          <w:color w:val="000000"/>
          <w:sz w:val="21"/>
        </w:rPr>
        <w:t xml:space="preserve"> (Notice ARC 0048C, IAB 3/21/12)</w:t>
      </w:r>
      <w:r>
        <w:rPr>
          <w:rFonts w:ascii="Times New Roman" w:hAnsi="Times New Roman"/>
          <w:b w:val="false"/>
          <w:i w:val="false"/>
          <w:color w:val="000000"/>
          <w:sz w:val="21"/>
        </w:rPr>
        <w:t>, IAB 6/13/12, effective 8/1/12]</w:t>
      </w:r>
    </w:p>
    <w:p>
      <w:pPr>
        <w:spacing w:before="0" w:after="0"/>
        <w:ind w:left="120"/>
        <w:jc w:val="center"/>
      </w:pPr>
      <w:r>
        <w:rPr>
          <w:rFonts w:ascii="Times New Roman" w:hAnsi="Times New Roman"/>
          <w:b w:val="false"/>
          <w:i w:val="false"/>
          <w:color w:val="000000"/>
          <w:sz w:val="21"/>
        </w:rPr>
        <w:t>[Filed ARC 1148C</w:t>
      </w:r>
      <w:r>
        <w:rPr>
          <w:rFonts w:ascii="Times New Roman" w:hAnsi="Times New Roman"/>
          <w:b w:val="false"/>
          <w:i w:val="false"/>
          <w:color w:val="000000"/>
          <w:sz w:val="21"/>
        </w:rPr>
        <w:t xml:space="preserve"> (Notice ARC 0916C,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4573C</w:t>
      </w:r>
      <w:r>
        <w:rPr>
          <w:rFonts w:ascii="Times New Roman" w:hAnsi="Times New Roman"/>
          <w:b w:val="false"/>
          <w:i w:val="false"/>
          <w:color w:val="000000"/>
          <w:sz w:val="21"/>
        </w:rPr>
        <w:t xml:space="preserve"> (Notice ARC 4439C,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6558C</w:t>
      </w:r>
      <w:r>
        <w:rPr>
          <w:rFonts w:ascii="Times New Roman" w:hAnsi="Times New Roman"/>
          <w:b w:val="false"/>
          <w:i w:val="false"/>
          <w:color w:val="000000"/>
          <w:sz w:val="21"/>
        </w:rPr>
        <w:t xml:space="preserve"> (Notice ARC 6394C, IAB 6/29/22)</w:t>
      </w:r>
      <w:r>
        <w:rPr>
          <w:rFonts w:ascii="Times New Roman" w:hAnsi="Times New Roman"/>
          <w:b w:val="false"/>
          <w:i w:val="false"/>
          <w:color w:val="000000"/>
          <w:sz w:val="21"/>
        </w:rPr>
        <w:t>, IAB 10/5/22, effective 12/1/22]</w:t>
      </w:r>
    </w:p>
    <w:p>
      <w:pPr>
        <w:spacing w:before="0" w:after="0"/>
        <w:ind w:left="120"/>
        <w:jc w:val="center"/>
      </w:pPr>
      <w:r>
        <w:rPr>
          <w:rFonts w:ascii="Times New Roman" w:hAnsi="Times New Roman"/>
          <w:b w:val="false"/>
          <w:i w:val="false"/>
          <w:color w:val="000000"/>
          <w:sz w:val="21"/>
        </w:rPr>
        <w:t>[Filed ARC 9310C</w:t>
      </w:r>
      <w:r>
        <w:rPr>
          <w:rFonts w:ascii="Times New Roman" w:hAnsi="Times New Roman"/>
          <w:b w:val="false"/>
          <w:i w:val="false"/>
          <w:color w:val="000000"/>
          <w:sz w:val="21"/>
        </w:rPr>
        <w:t xml:space="preserve"> (Notice ARC 8534C, IAB 12/11/24)</w:t>
      </w:r>
      <w:r>
        <w:rPr>
          <w:rFonts w:ascii="Times New Roman" w:hAnsi="Times New Roman"/>
          <w:b w:val="false"/>
          <w:i w:val="false"/>
          <w:color w:val="000000"/>
          <w:sz w:val="21"/>
        </w:rPr>
        <w:t>, IAB 5/28/25, effective 8/1/25]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Amendments to subrules </w:t>
      </w:r>
      <w:hyperlink r:id="rId11">
        <w:r>
          <w:rPr>
            <w:rStyle w:val="Hyperlink"/>
            <w:rFonts w:ascii="Times New Roman" w:hAnsi="Times New Roman"/>
            <w:b w:val="false"/>
            <w:i w:val="false"/>
            <w:color w:val="000000"/>
            <w:sz w:val="22"/>
          </w:rPr>
          <w:t>65.30(5)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65.130(7)</w:t>
        </w:r>
      </w:hyperlink>
      <w:r>
        <w:rPr>
          <w:rFonts w:ascii="Times New Roman" w:hAnsi="Times New Roman"/>
          <w:b w:val="false"/>
          <w:i w:val="false"/>
          <w:color w:val="000000"/>
          <w:sz w:val="22"/>
        </w:rPr>
        <w:t xml:space="preserve"> and rules </w:t>
      </w:r>
      <w:hyperlink r:id="rId13">
        <w:r>
          <w:rPr>
            <w:rStyle w:val="Hyperlink"/>
            <w:rFonts w:ascii="Times New Roman" w:hAnsi="Times New Roman"/>
            <w:b w:val="false"/>
            <w:i w:val="false"/>
            <w:color w:val="000000"/>
            <w:sz w:val="22"/>
          </w:rPr>
          <w:t>65.32</w:t>
        </w:r>
      </w:hyperlink>
      <w:r>
        <w:rPr>
          <w:rFonts w:ascii="Times New Roman" w:hAnsi="Times New Roman"/>
          <w:b w:val="false"/>
          <w:i w:val="false"/>
          <w:color w:val="000000"/>
          <w:sz w:val="22"/>
        </w:rPr>
        <w:t xml:space="preserve">(234) and </w:t>
      </w:r>
      <w:hyperlink r:id="rId14">
        <w:r>
          <w:rPr>
            <w:rStyle w:val="Hyperlink"/>
            <w:rFonts w:ascii="Times New Roman" w:hAnsi="Times New Roman"/>
            <w:b w:val="false"/>
            <w:i w:val="false"/>
            <w:color w:val="000000"/>
            <w:sz w:val="22"/>
          </w:rPr>
          <w:t>65.132(234)</w:t>
        </w:r>
      </w:hyperlink>
      <w:r>
        <w:rPr>
          <w:rFonts w:ascii="Times New Roman" w:hAnsi="Times New Roman"/>
          <w:b w:val="false"/>
          <w:i w:val="false"/>
          <w:color w:val="000000"/>
          <w:sz w:val="22"/>
        </w:rPr>
        <w:t xml:space="preserve"> effective 10/1/96.</w:t>
      </w:r>
    </w:p>
    <w:p>
      <w:pPr>
        <w:pBdr>
          <w:bottom w:space="2"/>
        </w:pBdr>
        <w:spacing w:before="0" w:after="0"/>
        <w:ind w:left="120"/>
        <w:jc w:val="both"/>
      </w:pPr>
      <w:r>
        <w:rPr>
          <w:rFonts w:ascii="Times New Roman" w:hAnsi="Times New Roman"/>
          <w:b w:val="false"/>
          <w:i w:val="false"/>
          <w:color w:val="000000"/>
          <w:sz w:val="22"/>
        </w:rPr>
        <w:t xml:space="preserve"> Subrules </w:t>
      </w:r>
      <w:hyperlink r:id="rId15">
        <w:r>
          <w:rPr>
            <w:rStyle w:val="Hyperlink"/>
            <w:rFonts w:ascii="Times New Roman" w:hAnsi="Times New Roman"/>
            <w:b w:val="false"/>
            <w:i w:val="false"/>
            <w:color w:val="000000"/>
            <w:sz w:val="22"/>
          </w:rPr>
          <w:t>65.8(11)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65.108(11)</w:t>
        </w:r>
      </w:hyperlink>
      <w:r>
        <w:rPr>
          <w:rFonts w:ascii="Times New Roman" w:hAnsi="Times New Roman"/>
          <w:b w:val="false"/>
          <w:i w:val="false"/>
          <w:color w:val="000000"/>
          <w:sz w:val="22"/>
        </w:rPr>
        <w:t xml:space="preserve"> effective 1/1/97.</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7.pdf" Type="http://schemas.openxmlformats.org/officeDocument/2006/relationships/hyperlink" Id="rId5"/>
    <Relationship TargetMode="External" Target="https://www.legis.iowa.gov/docs/iac/chapter/481.72.pdf" Type="http://schemas.openxmlformats.org/officeDocument/2006/relationships/hyperlink" Id="rId6"/>
    <Relationship TargetMode="External" Target="https://www.legis.iowa.gov/docs/iac/rule/441.65.12.pdf" Type="http://schemas.openxmlformats.org/officeDocument/2006/relationships/hyperlink" Id="rId7"/>
    <Relationship TargetMode="External" Target="https://www.legis.iowa.gov/docs/iac/rule/441.65.12.pdf" Type="http://schemas.openxmlformats.org/officeDocument/2006/relationships/hyperlink" Id="rId8"/>
    <Relationship TargetMode="External" Target="https://www.legis.iowa.gov/docs/ico/chapter/234.12.pdf" Type="http://schemas.openxmlformats.org/officeDocument/2006/relationships/hyperlink" Id="rId9"/>
    <Relationship TargetMode="External" Target="https://www.legis.iowa.gov/docs/ico/chapter/234.6.pdf" Type="http://schemas.openxmlformats.org/officeDocument/2006/relationships/hyperlink" Id="rId10"/>
    <Relationship TargetMode="External" Target="https://www.legis.iowa.gov/docs/iac/rule/441.65.30.pdf" Type="http://schemas.openxmlformats.org/officeDocument/2006/relationships/hyperlink" Id="rId11"/>
    <Relationship TargetMode="External" Target="https://www.legis.iowa.gov/docs/iac/rule/441.65.130.pdf" Type="http://schemas.openxmlformats.org/officeDocument/2006/relationships/hyperlink" Id="rId12"/>
    <Relationship TargetMode="External" Target="https://www.legis.iowa.gov/docs/iac/rule/441.65.32.pdf" Type="http://schemas.openxmlformats.org/officeDocument/2006/relationships/hyperlink" Id="rId13"/>
    <Relationship TargetMode="External" Target="https://www.legis.iowa.gov/docs/iac/rule/441.65.132.pdf" Type="http://schemas.openxmlformats.org/officeDocument/2006/relationships/hyperlink" Id="rId14"/>
    <Relationship TargetMode="External" Target="https://www.legis.iowa.gov/docs/iac/rule/441.65.8.pdf" Type="http://schemas.openxmlformats.org/officeDocument/2006/relationships/hyperlink" Id="rId15"/>
    <Relationship TargetMode="External" Target="https://www.legis.iowa.gov/docs/iac/rule/441.65.108.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