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14"/>
        </w:rPr>
        <w:t>[Prior to 3/12/97 see Employment Services[341] Ch 2]</w:t>
      </w:r>
    </w:p>
    <w:p>
      <w:pPr>
        <w:spacing w:before="0" w:after="0"/>
        <w:ind w:left="120"/>
        <w:jc w:val="center"/>
      </w:pPr>
      <w:r>
        <w:rPr>
          <w:rFonts w:ascii="Times New Roman" w:hAnsi="Times New Roman"/>
          <w:b w:val="false"/>
          <w:i w:val="false"/>
          <w:color w:val="000000"/>
          <w:sz w:val="14"/>
        </w:rPr>
        <w:t>[Prior to 5/14/25, see Workforce Development Department[871] Ch 42]</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1/29/30</w:t>
      </w:r>
    </w:p>
    <w:p>
      <w:pPr>
        <w:spacing w:before="0" w:after="0"/>
        <w:ind w:left="120"/>
        <w:jc w:val="both"/>
      </w:pPr>
      <w:r>
        <w:rPr>
          <w:rFonts w:ascii="Times New Roman" w:hAnsi="Times New Roman"/>
          <w:b w:val="false"/>
          <w:i w:val="false"/>
          <w:color w:val="000000"/>
          <w:sz w:val="22"/>
        </w:rPr>
        <w:t xml:space="preserve">The department of workforce development hereby adopts, with the following exceptions and amendments, the Uniform Rules of Agency Procedure relating to public records and fair information practices, which are published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8690C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871—3.1</w:t>
      </w:r>
      <w:r>
        <w:rPr>
          <w:rFonts w:ascii="Times New Roman" w:hAnsi="Times New Roman"/>
          <w:b/>
          <w:i w:val="false"/>
          <w:color w:val="000000"/>
          <w:sz w:val="22"/>
        </w:rPr>
        <w:t xml:space="preserve">(22,84A)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lieu of the words “(official or body issuing these rules)”, insert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an individual, corporation, governmental entity, estate, trust, partnership, association, or any other legal entity.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In lieu of the words “an individual in a record that identifies the individual and that is contained in a record system”, insert “a person in a record that identifies the person and that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In lieu of the words “an individual, number, symbol, or other unique retriever assigned to an individual”, insert “a person, number, symbol or other unique retriever assigned to the person”.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8690C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871—3.3</w:t>
      </w:r>
      <w:r>
        <w:rPr>
          <w:rFonts w:ascii="Times New Roman" w:hAnsi="Times New Roman"/>
          <w:b/>
          <w:i w:val="false"/>
          <w:color w:val="000000"/>
          <w:sz w:val="22"/>
        </w:rPr>
        <w:t xml:space="preserve">(22,84A) </w:t>
      </w:r>
      <w:r>
        <w:rPr>
          <w:rFonts w:ascii="Times New Roman" w:hAnsi="Times New Roman"/>
          <w:b/>
          <w:i w:val="false"/>
          <w:color w:val="000000"/>
          <w:sz w:val="22"/>
        </w:rPr>
        <w:t xml:space="preserve">Request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“director”. Also, in lieu of the words “(insert agency name and address)”, insert “Department of Workforce Development, 1000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6">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xml:space="preserve">)”, insert “8 a.m. to 4:30 p.m. daily, excluding Saturdays, Sundays, and legal holidays”.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In lieu of the words “X.4”, insert “</w:t>
      </w:r>
      <w:hyperlink r:id="rId7">
        <w:r>
          <w:rPr>
            <w:rStyle w:val="Hyperlink"/>
            <w:rFonts w:ascii="Times New Roman" w:hAnsi="Times New Roman"/>
            <w:b w:val="false"/>
            <w:i w:val="false"/>
            <w:color w:val="000000"/>
            <w:sz w:val="22"/>
          </w:rPr>
          <w:t>871—3.4</w:t>
        </w:r>
      </w:hyperlink>
      <w:r>
        <w:rPr>
          <w:rFonts w:ascii="Times New Roman" w:hAnsi="Times New Roman"/>
          <w:b w:val="false"/>
          <w:i w:val="false"/>
          <w:color w:val="000000"/>
          <w:sz w:val="22"/>
        </w:rPr>
        <w:t>(22,84A)”.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In lieu of the words “(specify time period)”, insert “one-half hour”.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8690C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871—3.4</w:t>
      </w:r>
      <w:r>
        <w:rPr>
          <w:rFonts w:ascii="Times New Roman" w:hAnsi="Times New Roman"/>
          <w:b/>
          <w:i w:val="false"/>
          <w:color w:val="000000"/>
          <w:sz w:val="22"/>
        </w:rPr>
        <w:t xml:space="preserve">(22,84A)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In lieu of the words “rule X.3”, insert “rule </w:t>
      </w:r>
      <w:hyperlink r:id="rId8">
        <w:r>
          <w:rPr>
            <w:rStyle w:val="Hyperlink"/>
            <w:rFonts w:ascii="Times New Roman" w:hAnsi="Times New Roman"/>
            <w:b w:val="false"/>
            <w:i w:val="false"/>
            <w:color w:val="000000"/>
            <w:sz w:val="22"/>
          </w:rPr>
          <w:t>871—3.3</w:t>
        </w:r>
      </w:hyperlink>
      <w:r>
        <w:rPr>
          <w:rFonts w:ascii="Times New Roman" w:hAnsi="Times New Roman"/>
          <w:b w:val="false"/>
          <w:i w:val="false"/>
          <w:color w:val="000000"/>
          <w:sz w:val="22"/>
        </w:rPr>
        <w:t>(22,84A)”.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8690C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871—3.6</w:t>
      </w:r>
      <w:r>
        <w:rPr>
          <w:rFonts w:ascii="Times New Roman" w:hAnsi="Times New Roman"/>
          <w:b/>
          <w:i w:val="false"/>
          <w:color w:val="000000"/>
          <w:sz w:val="22"/>
        </w:rPr>
        <w:t xml:space="preserve">(22,84A)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In lieu of the words “(designate office)”, insert “the Department of Workforce Development, 1000 East Grand Avenue,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8690C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871—3.7</w:t>
      </w:r>
      <w:r>
        <w:rPr>
          <w:rFonts w:ascii="Times New Roman" w:hAnsi="Times New Roman"/>
          <w:b/>
          <w:i w:val="false"/>
          <w:color w:val="000000"/>
          <w:sz w:val="22"/>
        </w:rPr>
        <w:t xml:space="preserve">(22,84A)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Remove the parentheses around “(and, where applicable, the time period during which the record may be disclosed)”.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8690C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871—3.9</w:t>
      </w:r>
      <w:r>
        <w:rPr>
          <w:rFonts w:ascii="Times New Roman" w:hAnsi="Times New Roman"/>
          <w:b/>
          <w:i w:val="false"/>
          <w:color w:val="000000"/>
          <w:sz w:val="22"/>
        </w:rPr>
        <w:t xml:space="preserve">(22,84A) </w:t>
      </w:r>
      <w:r>
        <w:rPr>
          <w:rFonts w:ascii="Times New Roman" w:hAnsi="Times New Roman"/>
          <w:b/>
          <w:i w:val="false"/>
          <w:color w:val="000000"/>
          <w:sz w:val="22"/>
        </w:rPr>
        <w:t xml:space="preserve">Disclosure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w:t>
      </w:r>
      <w:r>
        <w:rPr>
          <w:rFonts w:ascii="Times New Roman" w:hAnsi="Times New Roman"/>
          <w:b w:val="false"/>
          <w:i w:val="false"/>
          <w:color w:val="000000"/>
          <w:sz w:val="22"/>
        </w:rPr>
        <w:t> </w:t>
      </w:r>
      <w:r>
        <w:rPr>
          <w:rFonts w:ascii="Times New Roman" w:hAnsi="Times New Roman"/>
          <w:b w:val="false"/>
          <w:i w:val="false"/>
          <w:color w:val="000000"/>
          <w:sz w:val="22"/>
        </w:rPr>
        <w:t>An open record is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a confidential record may occur without the consent of the subject. Following are instances where disclosure, if lawful, will generally occur without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9">
        <w:r>
          <w:rPr>
            <w:rStyle w:val="Hyperlink"/>
            <w:rFonts w:ascii="Times New Roman" w:hAnsi="Times New Roman"/>
            <w:b w:val="false"/>
            <w:i w:val="false"/>
            <w:color w:val="000000"/>
            <w:sz w:val="22"/>
          </w:rPr>
          <w:t>871—3.10</w:t>
        </w:r>
      </w:hyperlink>
      <w:r>
        <w:rPr>
          <w:rFonts w:ascii="Times New Roman" w:hAnsi="Times New Roman"/>
          <w:b w:val="false"/>
          <w:i w:val="false"/>
          <w:color w:val="000000"/>
          <w:sz w:val="22"/>
        </w:rPr>
        <w:t>(22,84A).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another governmental agency or to an instrumentality of any governmental jurisdiction within or under the control of the United States for a civil or criminal law enforcement activity if the activity is authorized by law, and if an authorized representative of such governmental agency or instrumentality has submitted a written request to the agency specifying the record desired and the law enforcement activity for which the record is sought.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10">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Disclosure in the course of employee disciplinary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 To the citizens’ aide under Iowa Code section </w:t>
      </w:r>
      <w:hyperlink r:id="rId11">
        <w:r>
          <w:rPr>
            <w:rStyle w:val="Hyperlink"/>
            <w:rFonts w:ascii="Times New Roman" w:hAnsi="Times New Roman"/>
            <w:b w:val="false"/>
            <w:i w:val="false"/>
            <w:color w:val="000000"/>
            <w:sz w:val="22"/>
          </w:rPr>
          <w:t>2C.9(3)</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8690C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871—3.10</w:t>
      </w:r>
      <w:r>
        <w:rPr>
          <w:rFonts w:ascii="Times New Roman" w:hAnsi="Times New Roman"/>
          <w:b/>
          <w:i w:val="false"/>
          <w:color w:val="000000"/>
          <w:sz w:val="22"/>
        </w:rPr>
        <w:t xml:space="preserve">(22,84A)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3.10(1)</w:t>
      </w:r>
      <w:r>
        <w:rPr>
          <w:rFonts w:ascii="Times New Roman" w:hAnsi="Times New Roman"/>
          <w:b w:val="false"/>
          <w:i w:val="false"/>
          <w:color w:val="000000"/>
          <w:sz w:val="22"/>
        </w:rPr>
        <w:t> </w:t>
      </w:r>
      <w:r>
        <w:rPr>
          <w:rFonts w:ascii="Times New Roman" w:hAnsi="Times New Roman"/>
          <w:b w:val="false"/>
          <w:i w:val="false"/>
          <w:color w:val="000000"/>
          <w:sz w:val="22"/>
        </w:rPr>
        <w:t xml:space="preserve"> Defined. “Routine use” means the disclosure of a record without the consent of the subject, for a purpose that is compatible with the purpose for which the record was collected. It includes disclosures required to be made by statute other than the public records law, Iowa Code chapter </w:t>
      </w:r>
      <w:hyperlink r:id="rId1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to those officers, employees, and agents of the agency who have a need for the record in the performance of their duties. The custodian of the record may upon request of any officer, employee, and agent, or on the custodian’s own initiative, determine what constitutes legitimate need to use a confidential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appeals, and licensing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Disclosure to staff of federal and state entities for audit purposes or for purposes of determining whether the agency is operating a program lawfully.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8690C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871—3.11</w:t>
      </w:r>
      <w:r>
        <w:rPr>
          <w:rFonts w:ascii="Times New Roman" w:hAnsi="Times New Roman"/>
          <w:b/>
          <w:i w:val="false"/>
          <w:color w:val="000000"/>
          <w:sz w:val="22"/>
        </w:rPr>
        <w:t xml:space="preserve">(22,84A) </w:t>
      </w:r>
      <w:r>
        <w:rPr>
          <w:rFonts w:ascii="Times New Roman" w:hAnsi="Times New Roman"/>
          <w:b/>
          <w:i w:val="false"/>
          <w:color w:val="000000"/>
          <w:sz w:val="22"/>
        </w:rPr>
        <w:t xml:space="preserve">Release to a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a confidential record about that person as provided in rule </w:t>
      </w:r>
      <w:hyperlink r:id="rId13">
        <w:r>
          <w:rPr>
            <w:rStyle w:val="Hyperlink"/>
            <w:rFonts w:ascii="Times New Roman" w:hAnsi="Times New Roman"/>
            <w:b w:val="false"/>
            <w:i w:val="false"/>
            <w:color w:val="000000"/>
            <w:sz w:val="22"/>
          </w:rPr>
          <w:t>871—3.6</w:t>
        </w:r>
      </w:hyperlink>
      <w:r>
        <w:rPr>
          <w:rFonts w:ascii="Times New Roman" w:hAnsi="Times New Roman"/>
          <w:b w:val="false"/>
          <w:i w:val="false"/>
          <w:color w:val="000000"/>
          <w:sz w:val="22"/>
        </w:rPr>
        <w:t>(22,84A). However, the agency will not release the following records to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when the information is authorized to be held confidential pursuant to Iowa Code section </w:t>
      </w:r>
      <w:hyperlink r:id="rId14">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record need not be disclosed to the subject when it is the work product of an attorney or is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peace officer’s investigative report should be withheld from the subject, except as required by Iowa Code section </w:t>
      </w:r>
      <w:hyperlink r:id="rId15">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agency may take reasonable steps to protect confidential information relating to another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8690C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871—3.12</w:t>
      </w:r>
      <w:r>
        <w:rPr>
          <w:rFonts w:ascii="Times New Roman" w:hAnsi="Times New Roman"/>
          <w:b/>
          <w:i w:val="false"/>
          <w:color w:val="000000"/>
          <w:sz w:val="22"/>
        </w:rPr>
        <w:t xml:space="preserve">(22,84A)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Agency records are open for public inspection and copying unless otherwise provided by law or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Labor market records made available to the agency under an agreement with the United States Department of Labor, Bureau of Labor Statistics, and withheld from public inspection pursuant to 29 Code of Federal Regulations 70 dated July 1,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County economic development survey records made available to the agency under an agreement with the department of workforce development, and withheld from public inspection pursuant to Iowa Code section </w:t>
      </w:r>
      <w:hyperlink r:id="rId16">
        <w:r>
          <w:rPr>
            <w:rStyle w:val="Hyperlink"/>
            <w:rFonts w:ascii="Times New Roman" w:hAnsi="Times New Roman"/>
            <w:b w:val="false"/>
            <w:i w:val="false"/>
            <w:color w:val="000000"/>
            <w:sz w:val="22"/>
          </w:rPr>
          <w:t>96.11(7)</w:t>
        </w:r>
      </w:hyperlink>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pursuant to Iowa Code section </w:t>
      </w:r>
      <w:hyperlink r:id="rId17">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pursuant to Iowa Code sections </w:t>
      </w:r>
      <w:hyperlink r:id="rId18">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that are exempt from disclosure under Iowa Code section </w:t>
      </w:r>
      <w:hyperlink r:id="rId2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pursuant to Iowa Code section </w:t>
      </w:r>
      <w:hyperlink r:id="rId21">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22">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portions of the agency’s staff manuals, instructions or other statements issued that set forth criteria or guidelines to be used by the agency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 pursuant to Iowa Code sections </w:t>
      </w:r>
      <w:hyperlink r:id="rId23">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Facilitate disregard of requirements imposed by law;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Give a clearly improper advantage to persons who are in an adverse position to the agency.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that constitute attorney work product, attorney-client communications, or that are otherwise privileged. Attorney work product is confidential under Iowa Code sections </w:t>
      </w:r>
      <w:hyperlink r:id="rId25">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xml:space="preserve">, Iowa R.C.P. 122(c), Fed. R. Civ. P. 26(b)(3), and case law. Attorney-client communications are confidential under Iowa Code sections </w:t>
      </w:r>
      <w:hyperlink r:id="rId28">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Unemployment insurance division tax and claim records pursuant to Iowa Code section </w:t>
      </w:r>
      <w:hyperlink r:id="rId30">
        <w:r>
          <w:rPr>
            <w:rStyle w:val="Hyperlink"/>
            <w:rFonts w:ascii="Times New Roman" w:hAnsi="Times New Roman"/>
            <w:b w:val="false"/>
            <w:i w:val="false"/>
            <w:color w:val="000000"/>
            <w:sz w:val="22"/>
          </w:rPr>
          <w:t>96.11(6)</w:t>
        </w:r>
      </w:hyperlink>
      <w:r>
        <w:rPr>
          <w:rFonts w:ascii="Times New Roman" w:hAnsi="Times New Roman"/>
          <w:b w:val="false"/>
          <w:i w:val="false"/>
          <w:color w:val="000000"/>
          <w:sz w:val="22"/>
        </w:rPr>
        <w:t xml:space="preserve"> unless the records become part of the record in a hearing before an administrative law judge in a contested case pursuant to Iowa Code chapter </w:t>
      </w:r>
      <w:hyperlink r:id="rId31">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agency may have discretion to disclose some confidential records that are exempt from disclosure under Iowa Code section </w:t>
      </w:r>
      <w:hyperlink r:id="rId3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that authorizes limited or discretionary disclosure as provided in rule </w:t>
      </w:r>
      <w:hyperlink r:id="rId33">
        <w:r>
          <w:rPr>
            <w:rStyle w:val="Hyperlink"/>
            <w:rFonts w:ascii="Times New Roman" w:hAnsi="Times New Roman"/>
            <w:b w:val="false"/>
            <w:i w:val="false"/>
            <w:color w:val="000000"/>
            <w:sz w:val="22"/>
          </w:rPr>
          <w:t>871—3.4</w:t>
        </w:r>
      </w:hyperlink>
      <w:r>
        <w:rPr>
          <w:rFonts w:ascii="Times New Roman" w:hAnsi="Times New Roman"/>
          <w:b w:val="false"/>
          <w:i w:val="false"/>
          <w:color w:val="000000"/>
          <w:sz w:val="22"/>
        </w:rPr>
        <w:t xml:space="preserve">(22,84A). If the agency initially determines that it will release such records, the agency may, where appropriate, notify interested parties and withhold the records from inspection as provided in subrule </w:t>
      </w:r>
      <w:hyperlink r:id="rId34">
        <w:r>
          <w:rPr>
            <w:rStyle w:val="Hyperlink"/>
            <w:rFonts w:ascii="Times New Roman" w:hAnsi="Times New Roman"/>
            <w:b w:val="false"/>
            <w:i w:val="false"/>
            <w:color w:val="000000"/>
            <w:sz w:val="22"/>
          </w:rPr>
          <w:t>3.4(3)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8690C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871—3.13</w:t>
      </w:r>
      <w:r>
        <w:rPr>
          <w:rFonts w:ascii="Times New Roman" w:hAnsi="Times New Roman"/>
          <w:b/>
          <w:i w:val="false"/>
          <w:color w:val="000000"/>
          <w:sz w:val="22"/>
        </w:rPr>
        <w:t xml:space="preserve">(22,84A)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that is collected, maintained, and retrieved by the agency by personal identifier in record systems as defined in rule </w:t>
      </w:r>
      <w:hyperlink r:id="rId35">
        <w:r>
          <w:rPr>
            <w:rStyle w:val="Hyperlink"/>
            <w:rFonts w:ascii="Times New Roman" w:hAnsi="Times New Roman"/>
            <w:b w:val="false"/>
            <w:i w:val="false"/>
            <w:color w:val="000000"/>
            <w:sz w:val="22"/>
          </w:rPr>
          <w:t>871—3.1</w:t>
        </w:r>
      </w:hyperlink>
      <w:r>
        <w:rPr>
          <w:rFonts w:ascii="Times New Roman" w:hAnsi="Times New Roman"/>
          <w:b w:val="false"/>
          <w:i w:val="false"/>
          <w:color w:val="000000"/>
          <w:sz w:val="22"/>
        </w:rPr>
        <w:t>(22,84A).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3.13(1)</w:t>
      </w:r>
      <w:r>
        <w:rPr>
          <w:rFonts w:ascii="Times New Roman" w:hAnsi="Times New Roman"/>
          <w:b w:val="false"/>
          <w:i w:val="false"/>
          <w:color w:val="000000"/>
          <w:sz w:val="22"/>
        </w:rPr>
        <w:t> </w:t>
      </w:r>
      <w:r>
        <w:rPr>
          <w:rFonts w:ascii="Times New Roman" w:hAnsi="Times New Roman"/>
          <w:b w:val="false"/>
          <w:i w:val="false"/>
          <w:color w:val="000000"/>
          <w:sz w:val="22"/>
        </w:rPr>
        <w:t>The record systems maintained by the agency 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Labor market records. </w:t>
      </w:r>
      <w:r>
        <w:rPr>
          <w:rFonts w:ascii="Times New Roman" w:hAnsi="Times New Roman"/>
          <w:b w:val="false"/>
          <w:i w:val="false"/>
          <w:color w:val="000000"/>
          <w:sz w:val="22"/>
        </w:rPr>
        <w:t>These records are collected from employing units under an agreement with the United States Department of Labor, Bureau of Labor Statistics, for the purposes of analyzing and distributing general labor market information including current employment statistics, employment by occupation statistics, local area unemployment statistics, wage and hour statistics, and permanent mass layoff and plant closing statistics. These records are stored in an automated data processing system and may be retrieved by a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County economic development survey records. </w:t>
      </w:r>
      <w:r>
        <w:rPr>
          <w:rFonts w:ascii="Times New Roman" w:hAnsi="Times New Roman"/>
          <w:b w:val="false"/>
          <w:i w:val="false"/>
          <w:color w:val="000000"/>
          <w:sz w:val="22"/>
        </w:rPr>
        <w:t>These records are collected from employing units and individuals under an agreement with the department of workforce development, for the purposes of providing local economic development groups with statistical information on the number and characteristics of individuals available for employment within a county as well as providing employee wage by occupation and benefit information. These records are stored in an automated data processing system and may be retrieved by a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36">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Some of these records are stored in an automated data processing system and may be retrieved by a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Other groups of records routinely available for public inspection. </w:t>
      </w:r>
      <w:r>
        <w:rPr>
          <w:rFonts w:ascii="Times New Roman" w:hAnsi="Times New Roman"/>
          <w:b w:val="false"/>
          <w:i w:val="false"/>
          <w:color w:val="000000"/>
          <w:sz w:val="22"/>
        </w:rPr>
        <w:t xml:space="preserve">This paragraph describes groups of records maintained by the agency other than in a record system as defined in rule </w:t>
      </w:r>
      <w:hyperlink r:id="rId37">
        <w:r>
          <w:rPr>
            <w:rStyle w:val="Hyperlink"/>
            <w:rFonts w:ascii="Times New Roman" w:hAnsi="Times New Roman"/>
            <w:b w:val="false"/>
            <w:i w:val="false"/>
            <w:color w:val="000000"/>
            <w:sz w:val="22"/>
          </w:rPr>
          <w:t>871—3.1</w:t>
        </w:r>
      </w:hyperlink>
      <w:r>
        <w:rPr>
          <w:rFonts w:ascii="Times New Roman" w:hAnsi="Times New Roman"/>
          <w:b w:val="false"/>
          <w:i w:val="false"/>
          <w:color w:val="000000"/>
          <w:sz w:val="22"/>
        </w:rPr>
        <w:t>(22,84A):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Rulemaking. Rulemaking records may contain information about persons making written or oral comments on proposed rules. This information is collected pursuant to Iowa Code section </w:t>
      </w:r>
      <w:hyperlink r:id="rId38">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These records are not stored in an automated data processing system and may not be retrieved by a personal identifier.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Committee records. Agendas, minutes, and materials presented to the department of workforce development coordinating committee are available from the custodian, except those records concerning closed sessions that are exempt from disclosure under Iowa Code section </w:t>
      </w:r>
      <w:hyperlink r:id="rId39">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Coordinating committee records contain information about persons who participate in meetings. This information is collected pursuant to Iowa Code sections </w:t>
      </w:r>
      <w:hyperlink r:id="rId40">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84A.2(4)</w:t>
        </w:r>
      </w:hyperlink>
      <w:r>
        <w:rPr>
          <w:rFonts w:ascii="Times New Roman" w:hAnsi="Times New Roman"/>
          <w:b w:val="false"/>
          <w:i w:val="false"/>
          <w:color w:val="000000"/>
          <w:sz w:val="22"/>
        </w:rPr>
        <w:t>. These records are not stored in an automated data processing system and may not be retrieved by a personal identifier.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Publications. News releases, annual reports, project reports, agency newsletters, brochures, etc., are available at the administrative office of the agency. These may contain information about persons, including agency staff or members of agency committees. These records are not stored on an automated data processing system and may not be retrieved by a personal identifier.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Statistical reports. Periodic reports of labor market information are available from the agency. Statistical reports do not contain information about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 decisions and advisory opinions. All final orders, decisions and opinions are open to the public except for information that is confidential according to paragraph </w:t>
      </w:r>
      <w:hyperlink r:id="rId42">
        <w:r>
          <w:rPr>
            <w:rStyle w:val="Hyperlink"/>
            <w:rFonts w:ascii="Times New Roman" w:hAnsi="Times New Roman"/>
            <w:b w:val="false"/>
            <w:i w:val="false"/>
            <w:color w:val="000000"/>
            <w:sz w:val="22"/>
          </w:rPr>
          <w:t>3.12(2)</w:t>
        </w:r>
      </w:hyperlink>
      <w:r>
        <w:rPr>
          <w:rFonts w:ascii="Times New Roman" w:hAnsi="Times New Roman"/>
          <w:b w:val="false"/>
          <w:i/>
          <w:color w:val="000000"/>
          <w:sz w:val="22"/>
        </w:rPr>
        <w:t>“g.”</w:t>
      </w:r>
      <w:r>
        <w:rPr>
          <w:rFonts w:ascii="Times New Roman" w:hAnsi="Times New Roman"/>
          <w:b w:val="false"/>
          <w:i w:val="false"/>
          <w:color w:val="000000"/>
          <w:sz w:val="22"/>
        </w:rPr>
        <w:t xml:space="preserve"> These records may contain information about a person collected under the authority of Iowa Code section </w:t>
      </w:r>
      <w:hyperlink r:id="rId43">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Published materials. 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Policy manuals. The agency employees’ manual, containing the policies and procedures for programs administered by the agency, is available in the administrative office of the agency. Subscriptions to all or part of the employees’ manual are available at the cost of production and handling. Requests for subscription information should be addressed to the custodian of the record, Department of Workforce Development, 1000 East Grand Avenue, Des Moines, Iowa 50319. Policy manuals do not contain information about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other records that are not exempted from disclosure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3.13(2)</w:t>
      </w:r>
      <w:r>
        <w:rPr>
          <w:rFonts w:ascii="Times New Roman" w:hAnsi="Times New Roman"/>
          <w:b w:val="false"/>
          <w:i w:val="false"/>
          <w:color w:val="000000"/>
          <w:sz w:val="22"/>
        </w:rPr>
        <w:t> </w:t>
      </w:r>
      <w:r>
        <w:rPr>
          <w:rFonts w:ascii="Times New Roman" w:hAnsi="Times New Roman"/>
          <w:b w:val="false"/>
          <w:i w:val="false"/>
          <w:color w:val="000000"/>
          <w:sz w:val="22"/>
        </w:rPr>
        <w:t>All data processing systems used by the agency permit the comparison of personally identifiable information in one record system with personally identifiable information in another record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8690C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871—3.14</w:t>
      </w:r>
      <w:r>
        <w:rPr>
          <w:rFonts w:ascii="Times New Roman" w:hAnsi="Times New Roman"/>
          <w:b/>
          <w:i w:val="false"/>
          <w:color w:val="000000"/>
          <w:sz w:val="22"/>
        </w:rPr>
        <w:t xml:space="preserve">(22,84A)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 the agency to index or retrieve records that contain information about persons by that person’s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that would otherwise not be available under the public records law, Iowa Code chapter </w:t>
      </w:r>
      <w:hyperlink r:id="rId4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the possession of the agency that are governed by the regulations of another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by the agency in reasonable anticipation of court litigation or formal administrative proceedings. The availability of such records to the general public or to any subject individual or party to such litigation or proceedings are governed by applicable legal and constitutional principles, statutes, rules of discovery, evidentiary privileges, and applicable regulations of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8690C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45">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4/15/88, Notice 2/24/88—published 5/4/88, effective 6/8/88]</w:t>
      </w:r>
    </w:p>
    <w:p>
      <w:pPr>
        <w:spacing w:before="0" w:after="0"/>
        <w:ind w:left="120"/>
        <w:jc w:val="center"/>
      </w:pPr>
      <w:r>
        <w:rPr>
          <w:rFonts w:ascii="Times New Roman" w:hAnsi="Times New Roman"/>
          <w:b w:val="false"/>
          <w:i w:val="false"/>
          <w:color w:val="000000"/>
          <w:sz w:val="21"/>
        </w:rPr>
        <w:t>[Filed 10/28/88, Notice 8/24/88—published 11/16/88, effective 12/21/88]</w:t>
      </w:r>
    </w:p>
    <w:p>
      <w:pPr>
        <w:spacing w:before="0" w:after="0"/>
        <w:ind w:left="120"/>
        <w:jc w:val="center"/>
      </w:pPr>
      <w:r>
        <w:rPr>
          <w:rFonts w:ascii="Times New Roman" w:hAnsi="Times New Roman"/>
          <w:b w:val="false"/>
          <w:i w:val="false"/>
          <w:color w:val="000000"/>
          <w:sz w:val="21"/>
        </w:rPr>
        <w:t>[Filed 2/20/97, Notice 1/15/97—published 3/12/97, effective 4/16/97]</w:t>
      </w:r>
    </w:p>
    <w:p>
      <w:pPr>
        <w:spacing w:before="0" w:after="0"/>
        <w:ind w:left="120"/>
        <w:jc w:val="center"/>
      </w:pPr>
      <w:r>
        <w:rPr>
          <w:rFonts w:ascii="Times New Roman" w:hAnsi="Times New Roman"/>
          <w:b w:val="false"/>
          <w:i w:val="false"/>
          <w:color w:val="000000"/>
          <w:sz w:val="21"/>
        </w:rPr>
        <w:t>[Filed 9/26/03, Notice 8/20/03—published 10/15/03, effective 11/19/03]</w:t>
      </w:r>
    </w:p>
    <w:p>
      <w:pPr>
        <w:spacing w:before="0" w:after="0"/>
        <w:ind w:left="120"/>
        <w:jc w:val="center"/>
      </w:pPr>
      <w:r>
        <w:rPr>
          <w:rFonts w:ascii="Times New Roman" w:hAnsi="Times New Roman"/>
          <w:b w:val="false"/>
          <w:i w:val="false"/>
          <w:color w:val="000000"/>
          <w:sz w:val="21"/>
        </w:rPr>
        <w:t>[Filed ARC 8690C</w:t>
      </w:r>
      <w:r>
        <w:rPr>
          <w:rFonts w:ascii="Times New Roman" w:hAnsi="Times New Roman"/>
          <w:b w:val="false"/>
          <w:i w:val="false"/>
          <w:color w:val="000000"/>
          <w:sz w:val="21"/>
        </w:rPr>
        <w:t xml:space="preserve"> (Notice ARC 8310C, IAB 10/30/24)</w:t>
      </w:r>
      <w:r>
        <w:rPr>
          <w:rFonts w:ascii="Times New Roman" w:hAnsi="Times New Roman"/>
          <w:b w:val="false"/>
          <w:i w:val="false"/>
          <w:color w:val="000000"/>
          <w:sz w:val="21"/>
        </w:rPr>
        <w:t>, IAB 12/25/24, effective 1/29/25]</w:t>
      </w:r>
    </w:p>
    <w:p>
      <w:pPr>
        <w:spacing w:before="0" w:after="0"/>
        <w:ind w:left="120"/>
        <w:jc w:val="center"/>
      </w:pPr>
      <w:r>
        <w:rPr>
          <w:rFonts w:ascii="Times New Roman" w:hAnsi="Times New Roman"/>
          <w:b w:val="false"/>
          <w:i w:val="false"/>
          <w:color w:val="000000"/>
          <w:sz w:val="21"/>
        </w:rPr>
        <w:t>[Editorial change: IAC Supplement 5/14/25]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co/chapter/22.4.pdf" Type="http://schemas.openxmlformats.org/officeDocument/2006/relationships/hyperlink" Id="rId6"/>
    <Relationship TargetMode="External" Target="https://www.legis.iowa.gov/docs/iac/rule/871.3.4.pdf" Type="http://schemas.openxmlformats.org/officeDocument/2006/relationships/hyperlink" Id="rId7"/>
    <Relationship TargetMode="External" Target="https://www.legis.iowa.gov/docs/iac/rule/871.3.3.pdf" Type="http://schemas.openxmlformats.org/officeDocument/2006/relationships/hyperlink" Id="rId8"/>
    <Relationship TargetMode="External" Target="https://www.legis.iowa.gov/docs/iac/rule/871.3.10.pdf" Type="http://schemas.openxmlformats.org/officeDocument/2006/relationships/hyperlink" Id="rId9"/>
    <Relationship TargetMode="External" Target="https://www.legis.iowa.gov/docs/ico/chapter/2A.3.pdf" Type="http://schemas.openxmlformats.org/officeDocument/2006/relationships/hyperlink" Id="rId10"/>
    <Relationship TargetMode="External" Target="https://www.legis.iowa.gov/docs/ico/chapter/2C.9.pdf" Type="http://schemas.openxmlformats.org/officeDocument/2006/relationships/hyperlink" Id="rId11"/>
    <Relationship TargetMode="External" Target="https://www.legis.iowa.gov/docs/ico/chapter/22.pdf" Type="http://schemas.openxmlformats.org/officeDocument/2006/relationships/hyperlink" Id="rId12"/>
    <Relationship TargetMode="External" Target="https://www.legis.iowa.gov/docs/iac/rule/871.3.6.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96.11.pdf" Type="http://schemas.openxmlformats.org/officeDocument/2006/relationships/hyperlink" Id="rId16"/>
    <Relationship TargetMode="External" Target="https://www.legis.iowa.gov/docs/ico/chapter/72.3.pdf" Type="http://schemas.openxmlformats.org/officeDocument/2006/relationships/hyperlink" Id="rId17"/>
    <Relationship TargetMode="External" Target="https://www.legis.iowa.gov/docs/ico/chapter/422.20.pdf" Type="http://schemas.openxmlformats.org/officeDocument/2006/relationships/hyperlink" Id="rId18"/>
    <Relationship TargetMode="External" Target="https://www.legis.iowa.gov/docs/ico/chapter/422.72.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21.5.pdf" Type="http://schemas.openxmlformats.org/officeDocument/2006/relationships/hyperlink" Id="rId21"/>
    <Relationship TargetMode="External" Target="https://www.legis.iowa.gov/docs/ico/chapter/17A.3.pdf" Type="http://schemas.openxmlformats.org/officeDocument/2006/relationships/hyperlink" Id="rId22"/>
    <Relationship TargetMode="External" Target="https://www.legis.iowa.gov/docs/ico/chapter/17A.2.pdf" Type="http://schemas.openxmlformats.org/officeDocument/2006/relationships/hyperlink" Id="rId23"/>
    <Relationship TargetMode="External" Target="https://www.legis.iowa.gov/docs/ico/chapter/17A.3.pdf" Type="http://schemas.openxmlformats.org/officeDocument/2006/relationships/hyperlink" Id="rId24"/>
    <Relationship TargetMode="External" Target="https://www.legis.iowa.gov/docs/ico/chapter/22.7.pdf" Type="http://schemas.openxmlformats.org/officeDocument/2006/relationships/hyperlink" Id="rId25"/>
    <Relationship TargetMode="External" Target="https://www.legis.iowa.gov/docs/ico/chapter/622.10.pdf" Type="http://schemas.openxmlformats.org/officeDocument/2006/relationships/hyperlink" Id="rId26"/>
    <Relationship TargetMode="External" Target="https://www.legis.iowa.gov/docs/ico/chapter/622.11.pdf" Type="http://schemas.openxmlformats.org/officeDocument/2006/relationships/hyperlink" Id="rId27"/>
    <Relationship TargetMode="External" Target="https://www.legis.iowa.gov/docs/ico/chapter/622.10.pdf" Type="http://schemas.openxmlformats.org/officeDocument/2006/relationships/hyperlink" Id="rId28"/>
    <Relationship TargetMode="External" Target="https://www.legis.iowa.gov/docs/ico/chapter/622.11.pdf" Type="http://schemas.openxmlformats.org/officeDocument/2006/relationships/hyperlink" Id="rId29"/>
    <Relationship TargetMode="External" Target="https://www.legis.iowa.gov/docs/ico/chapter/96.11.pdf" Type="http://schemas.openxmlformats.org/officeDocument/2006/relationships/hyperlink" Id="rId30"/>
    <Relationship TargetMode="External" Target="https://www.legis.iowa.gov/docs/ico/chapter/96.pdf" Type="http://schemas.openxmlformats.org/officeDocument/2006/relationships/hyperlink" Id="rId31"/>
    <Relationship TargetMode="External" Target="https://www.legis.iowa.gov/docs/ico/chapter/22.7.pdf" Type="http://schemas.openxmlformats.org/officeDocument/2006/relationships/hyperlink" Id="rId32"/>
    <Relationship TargetMode="External" Target="https://www.legis.iowa.gov/docs/iac/rule/871.3.4.pdf" Type="http://schemas.openxmlformats.org/officeDocument/2006/relationships/hyperlink" Id="rId33"/>
    <Relationship TargetMode="External" Target="https://www.legis.iowa.gov/docs/iac/rule/871.3.4.pdf" Type="http://schemas.openxmlformats.org/officeDocument/2006/relationships/hyperlink" Id="rId34"/>
    <Relationship TargetMode="External" Target="https://www.legis.iowa.gov/docs/iac/rule/871.3.1.pdf" Type="http://schemas.openxmlformats.org/officeDocument/2006/relationships/hyperlink" Id="rId35"/>
    <Relationship TargetMode="External" Target="https://www.legis.iowa.gov/docs/ico/chapter/22.7.pdf" Type="http://schemas.openxmlformats.org/officeDocument/2006/relationships/hyperlink" Id="rId36"/>
    <Relationship TargetMode="External" Target="https://www.legis.iowa.gov/docs/iac/rule/871.3.1.pdf" Type="http://schemas.openxmlformats.org/officeDocument/2006/relationships/hyperlink" Id="rId37"/>
    <Relationship TargetMode="External" Target="https://www.legis.iowa.gov/docs/ico/chapter/17A.4.pdf" Type="http://schemas.openxmlformats.org/officeDocument/2006/relationships/hyperlink" Id="rId38"/>
    <Relationship TargetMode="External" Target="https://www.legis.iowa.gov/docs/ico/chapter/21.5.pdf" Type="http://schemas.openxmlformats.org/officeDocument/2006/relationships/hyperlink" Id="rId39"/>
    <Relationship TargetMode="External" Target="https://www.legis.iowa.gov/docs/ico/chapter/21.3.pdf" Type="http://schemas.openxmlformats.org/officeDocument/2006/relationships/hyperlink" Id="rId40"/>
    <Relationship TargetMode="External" Target="https://www.legis.iowa.gov/docs/ico/chapter/84A.2.pdf" Type="http://schemas.openxmlformats.org/officeDocument/2006/relationships/hyperlink" Id="rId41"/>
    <Relationship TargetMode="External" Target="https://www.legis.iowa.gov/docs/iac/rule/871.3.12.pdf" Type="http://schemas.openxmlformats.org/officeDocument/2006/relationships/hyperlink" Id="rId42"/>
    <Relationship TargetMode="External" Target="https://www.legis.iowa.gov/docs/ico/chapter/84A.1.pdf" Type="http://schemas.openxmlformats.org/officeDocument/2006/relationships/hyperlink" Id="rId43"/>
    <Relationship TargetMode="External" Target="https://www.legis.iowa.gov/docs/ico/chapter/22.pdf" Type="http://schemas.openxmlformats.org/officeDocument/2006/relationships/hyperlink" Id="rId44"/>
    <Relationship TargetMode="External" Target="https://www.legis.iowa.gov/docs/ico/chapter/22.11.pdf" Type="http://schemas.openxmlformats.org/officeDocument/2006/relationships/hyperlink"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