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701—5.1</w:t>
      </w:r>
      <w:r>
        <w:rPr>
          <w:rFonts w:ascii="Times New Roman" w:hAnsi="Times New Roman"/>
          <w:b/>
          <w:i w:val="false"/>
          <w:color w:val="000000"/>
          <w:sz w:val="22"/>
        </w:rPr>
        <w:t xml:space="preserve">(17A,22,99G,123,421-454)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means a record that is not available as a matter of right for examination and copying by members of the public under applicable provisions of law. Confidential records include but are not limited to records or information contained in records that the department is prohibited by law from making available for examination by members of the public; records or information contained in records that are specified as confidential by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99G.34</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123.38A</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 and confidential state tax information and federal tax information.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state tax information” </w:t>
      </w:r>
      <w:r>
        <w:rPr>
          <w:rFonts w:ascii="Times New Roman" w:hAnsi="Times New Roman"/>
          <w:b w:val="false"/>
          <w:i w:val="false"/>
          <w:color w:val="000000"/>
          <w:sz w:val="22"/>
        </w:rPr>
        <w:t xml:space="preserve">means information that is protected from disclosure by Iowa Code sections </w:t>
      </w:r>
      <w:hyperlink r:id="rId8">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437A.14</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437B.10</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453B.10</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450.68</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452A.63</w:t>
        </w:r>
      </w:hyperlink>
      <w:r>
        <w:rPr>
          <w:rFonts w:ascii="Times New Roman" w:hAnsi="Times New Roman"/>
          <w:b w:val="false"/>
          <w:i w:val="false"/>
          <w:color w:val="000000"/>
          <w:sz w:val="22"/>
        </w:rPr>
        <w:t xml:space="preserve">. Confidential state tax information includes but is not limited to state tax returns and return information. Confidential state tax information does not include federal tax information (FTI). If confidential state tax information is contained in a record, that record may also be considered a confidential record protected by Iowa Code chapter </w:t>
      </w:r>
      <w:hyperlink r:id="rId1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 xml:space="preserve">means the department, the director of revenue, the department’s public information officer, or a person lawfully delegated authority by the department to act for the department in implementing Iowa Code chapter </w:t>
      </w:r>
      <w:hyperlink r:id="rId1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tax information”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“FTI” </w:t>
      </w:r>
      <w:r>
        <w:rPr>
          <w:rFonts w:ascii="Times New Roman" w:hAnsi="Times New Roman"/>
          <w:b w:val="false"/>
          <w:i w:val="false"/>
          <w:color w:val="000000"/>
          <w:sz w:val="22"/>
        </w:rPr>
        <w:t xml:space="preserve">means return or return information received directly from the IRS or obtained through an authorized secondary source acting on behalf of the IRS pursuant to an IRC §6103(p)(2)(B) agreement. Copies of tax returns or return information provided to the department directly by a taxpayer or the taxpayer’s representative, including but not limited to tax returns or return information provided to the department through electronic filing as defined in </w:t>
      </w:r>
      <w:hyperlink r:id="rId17">
        <w:r>
          <w:rPr>
            <w:rStyle w:val="Hyperlink"/>
            <w:rFonts w:ascii="Times New Roman" w:hAnsi="Times New Roman"/>
            <w:b w:val="false"/>
            <w:i w:val="false"/>
            <w:color w:val="000000"/>
            <w:sz w:val="22"/>
          </w:rPr>
          <w:t>701—subrule 8.5(1)</w:t>
        </w:r>
      </w:hyperlink>
      <w:r>
        <w:rPr>
          <w:rFonts w:ascii="Times New Roman" w:hAnsi="Times New Roman"/>
          <w:b w:val="false"/>
          <w:i w:val="false"/>
          <w:color w:val="000000"/>
          <w:sz w:val="22"/>
        </w:rPr>
        <w:t>, or obtained from public information files (e.g., federal tax liens on file with the county clerk, Offers in Compromise available for public inspection, and court records) are not considered FTI.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“GovConnectIowa” </w:t>
      </w:r>
      <w:r>
        <w:rPr>
          <w:rFonts w:ascii="Times New Roman" w:hAnsi="Times New Roman"/>
          <w:b w:val="false"/>
          <w:i w:val="false"/>
          <w:color w:val="000000"/>
          <w:sz w:val="22"/>
        </w:rPr>
        <w:t>means the e-services portal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“IRC” </w:t>
      </w:r>
      <w:r>
        <w:rPr>
          <w:rFonts w:ascii="Times New Roman" w:hAnsi="Times New Roman"/>
          <w:b w:val="false"/>
          <w:i w:val="false"/>
          <w:color w:val="000000"/>
          <w:sz w:val="22"/>
        </w:rPr>
        <w:t>means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“IRS” </w:t>
      </w:r>
      <w:r>
        <w:rPr>
          <w:rFonts w:ascii="Times New Roman" w:hAnsi="Times New Roman"/>
          <w:b w:val="false"/>
          <w:i w:val="false"/>
          <w:color w:val="000000"/>
          <w:sz w:val="22"/>
        </w:rPr>
        <w:t>means the Internal Revenue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 xml:space="preserve">means information about or pertaining to an individual in a record that identifies the individual and that is contained in a record system. The term “personally identifiable information” includes “personal information” as defined in Iowa Code section </w:t>
      </w:r>
      <w:hyperlink r:id="rId18">
        <w:r>
          <w:rPr>
            <w:rStyle w:val="Hyperlink"/>
            <w:rFonts w:ascii="Times New Roman" w:hAnsi="Times New Roman"/>
            <w:b w:val="false"/>
            <w:i w:val="false"/>
            <w:color w:val="000000"/>
            <w:sz w:val="22"/>
          </w:rPr>
          <w:t>715C.1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means the whole or a part of a “public record” as defined in Iowa Code section </w:t>
      </w:r>
      <w:hyperlink r:id="rId19">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that is owned by or in the physical possession of the department. Records include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means any group of records under the control of the department from which a record may be retrieved by a personal identifier such as the name of an individual, number, symbol, or other unique retriever assigned to an individual. A record system is a “system,” as defined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“Routine use” </w:t>
      </w:r>
      <w:r>
        <w:rPr>
          <w:rFonts w:ascii="Times New Roman" w:hAnsi="Times New Roman"/>
          <w:b w:val="false"/>
          <w:i w:val="false"/>
          <w:color w:val="000000"/>
          <w:sz w:val="22"/>
        </w:rPr>
        <w:t xml:space="preserve">means the disclosure of a record without the consent of the subject or subjects, for a purpose that is compatible with the purpose for which the record was collected. “Routine use” includes disclosures required by statute other than the public records laws codified at Iowa Code chapter </w:t>
      </w:r>
      <w:hyperlink r:id="rId2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“System”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Computer hardware or software;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Computerized processes and procedures;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Noncomputerized processes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administration” </w:t>
      </w:r>
      <w:r>
        <w:rPr>
          <w:rFonts w:ascii="Times New Roman" w:hAnsi="Times New Roman"/>
          <w:b w:val="false"/>
          <w:i w:val="false"/>
          <w:color w:val="000000"/>
          <w:sz w:val="22"/>
        </w:rPr>
        <w:t>means the administration, management, conduct, direction, and supervision of the execution and application of the state tax laws; means the development and formulation of state tax policy; and includes assessment, collection, enforcement, litigation, publication, and statistical gathering functions.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421 through 454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701—5.2</w:t>
      </w:r>
      <w:r>
        <w:rPr>
          <w:rFonts w:ascii="Times New Roman" w:hAnsi="Times New Roman"/>
          <w:b/>
          <w:i w:val="false"/>
          <w:color w:val="000000"/>
          <w:sz w:val="22"/>
        </w:rPr>
        <w:t xml:space="preserve">(17A,22,99G,123,421-454)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 xml:space="preserve">The purpose of this chapter is to facilitate broad public access to open records and to facilitate sound department determinations with respect to the handling of confidential records and the implementation of Iowa Code section </w:t>
      </w:r>
      <w:hyperlink r:id="rId26">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421 through 454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701—5.3</w:t>
      </w:r>
      <w:r>
        <w:rPr>
          <w:rFonts w:ascii="Times New Roman" w:hAnsi="Times New Roman"/>
          <w:b/>
          <w:i w:val="false"/>
          <w:color w:val="000000"/>
          <w:sz w:val="22"/>
        </w:rPr>
        <w:t xml:space="preserve">(17A,22,99G,123,421-454) </w:t>
      </w:r>
      <w:r>
        <w:rPr>
          <w:rFonts w:ascii="Times New Roman" w:hAnsi="Times New Roman"/>
          <w:b/>
          <w:i w:val="false"/>
          <w:color w:val="000000"/>
          <w:sz w:val="22"/>
        </w:rPr>
        <w:t xml:space="preserve">Requests for public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records. </w:t>
      </w:r>
      <w:r>
        <w:rPr>
          <w:rFonts w:ascii="Times New Roman" w:hAnsi="Times New Roman"/>
          <w:b w:val="false"/>
          <w:i w:val="false"/>
          <w:color w:val="000000"/>
          <w:sz w:val="22"/>
        </w:rPr>
        <w:t>Department records are open for public inspection and copying unless they are confidential or otherwise not subject to public inspection by rule or law. The department is not obligated to create a record if a requested record does not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Methods for submitting a records request. </w:t>
      </w:r>
      <w:r>
        <w:rPr>
          <w:rFonts w:ascii="Times New Roman" w:hAnsi="Times New Roman"/>
          <w:b w:val="false"/>
          <w:i w:val="false"/>
          <w:color w:val="000000"/>
          <w:sz w:val="22"/>
        </w:rPr>
        <w:t>Record requests shall be submitted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Mail. </w:t>
      </w:r>
      <w:r>
        <w:rPr>
          <w:rFonts w:ascii="Times New Roman" w:hAnsi="Times New Roman"/>
          <w:b w:val="false"/>
          <w:i w:val="false"/>
          <w:color w:val="000000"/>
          <w:sz w:val="22"/>
        </w:rPr>
        <w:t>Requests by mail should be addressed to: Public Information Officer, Iowa Department of Revenue, P.O. Box 10457, Des Moines, Iowa 50306.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Electronic submission. </w:t>
      </w:r>
      <w:r>
        <w:rPr>
          <w:rFonts w:ascii="Times New Roman" w:hAnsi="Times New Roman"/>
          <w:b w:val="false"/>
          <w:i w:val="false"/>
          <w:color w:val="000000"/>
          <w:sz w:val="22"/>
        </w:rPr>
        <w:t xml:space="preserve">Instructions for submitting requests electronically can be found on the department’s website: </w:t>
      </w:r>
      <w:hyperlink r:id="rId32">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Hand delivery. </w:t>
      </w:r>
      <w:r>
        <w:rPr>
          <w:rFonts w:ascii="Times New Roman" w:hAnsi="Times New Roman"/>
          <w:b w:val="false"/>
          <w:i w:val="false"/>
          <w:color w:val="000000"/>
          <w:sz w:val="22"/>
        </w:rPr>
        <w:t>Requests should be hand-delivered to the department of revenue office on the first floor of the Hoover State Office Building, 1305 East Walnut St., Des Moines,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Telephone. </w:t>
      </w:r>
      <w:r>
        <w:rPr>
          <w:rFonts w:ascii="Times New Roman" w:hAnsi="Times New Roman"/>
          <w:b w:val="false"/>
          <w:i w:val="false"/>
          <w:color w:val="000000"/>
          <w:sz w:val="22"/>
        </w:rPr>
        <w:t xml:space="preserve">Instructions for submitting requests by telephone can be found on the department’s websites: </w:t>
      </w:r>
      <w:hyperlink r:id="rId33">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 xml:space="preserve"> or </w:t>
      </w:r>
      <w:hyperlink r:id="rId34">
        <w:r>
          <w:rPr>
            <w:rStyle w:val="Hyperlink"/>
            <w:rFonts w:ascii="Times New Roman" w:hAnsi="Times New Roman"/>
            <w:b w:val="false"/>
            <w:i w:val="false"/>
            <w:color w:val="000000"/>
            <w:sz w:val="22"/>
            <w:u w:val="single"/>
          </w:rPr>
          <w:t>ialottery.com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w:t>
      </w:r>
      <w:r>
        <w:rPr>
          <w:rFonts w:ascii="Times New Roman" w:hAnsi="Times New Roman"/>
          <w:b w:val="false"/>
          <w:i w:val="false"/>
          <w:color w:val="000000"/>
          <w:sz w:val="22"/>
        </w:rPr>
        <w:t> </w:t>
      </w:r>
      <w:r>
        <w:rPr>
          <w:rFonts w:ascii="Times New Roman" w:hAnsi="Times New Roman"/>
          <w:b w:val="false"/>
          <w:i/>
          <w:color w:val="000000"/>
          <w:sz w:val="22"/>
        </w:rPr>
        <w:t xml:space="preserve">Content of a records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Requests shall identify the particular records sought by name or description and include the name, address, email, and telephone number of the person requesting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reason need be given for requesting an open record. Department staff may request additional information from the requester for the purposes of clarification or identification of responsive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 xml:space="preserve">Records will be provided as soon as feasible. The custodian will promptly give notice to the requester of the reason for any delay in providing an open record and an estimate of the length of that delay and, upon request, will promptly provide that notice to the requester in writing. Access by members of the public to a confidential record is limited by law and, therefore, may generally be provided only in accordance with the provisions of rule </w:t>
      </w:r>
      <w:hyperlink r:id="rId35">
        <w:r>
          <w:rPr>
            <w:rStyle w:val="Hyperlink"/>
            <w:rFonts w:ascii="Times New Roman" w:hAnsi="Times New Roman"/>
            <w:b w:val="false"/>
            <w:i w:val="false"/>
            <w:color w:val="000000"/>
            <w:sz w:val="22"/>
          </w:rPr>
          <w:t>701—5.4</w:t>
        </w:r>
      </w:hyperlink>
      <w:r>
        <w:rPr>
          <w:rFonts w:ascii="Times New Roman" w:hAnsi="Times New Roman"/>
          <w:b w:val="false"/>
          <w:i w:val="false"/>
          <w:color w:val="000000"/>
          <w:sz w:val="22"/>
        </w:rPr>
        <w:t>(17A,22,99G,123,421-454) and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custodian, search or remove any record from department files. Examination and copying of department records will be supervised by the custodian or a designee of the custodian. Records will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5.3(6)</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charged. </w:t>
      </w:r>
      <w:r>
        <w:rPr>
          <w:rFonts w:ascii="Times New Roman" w:hAnsi="Times New Roman"/>
          <w:b w:val="false"/>
          <w:i w:val="false"/>
          <w:color w:val="000000"/>
          <w:sz w:val="22"/>
        </w:rPr>
        <w:t>The department may charge fees in connection with the search, retrieval, examination, and copying of requested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Copying and postage fees. </w:t>
      </w:r>
      <w:r>
        <w:rPr>
          <w:rFonts w:ascii="Times New Roman" w:hAnsi="Times New Roman"/>
          <w:b w:val="false"/>
          <w:i w:val="false"/>
          <w:color w:val="000000"/>
          <w:sz w:val="22"/>
        </w:rPr>
        <w:t>Price schedules for published materials and for photocopies of records supplied by the department will be posted on the department’s website. When the mailing of copies of records is requested, the actual costs of such mailing may also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Search, retrieval, and examination fee. </w:t>
      </w:r>
      <w:r>
        <w:rPr>
          <w:rFonts w:ascii="Times New Roman" w:hAnsi="Times New Roman"/>
          <w:b w:val="false"/>
          <w:i w:val="false"/>
          <w:color w:val="000000"/>
          <w:sz w:val="22"/>
        </w:rPr>
        <w:t>An hourly fee may be charged for actual department expenses associated with the search, retrieval, and examination of requested records. The fee is based upon the pay scale of the employee involved and other actual costs incurred. The department provides the first two hours of search, retrieval, and examination of responsive records free of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Estimated fee. </w:t>
      </w:r>
      <w:r>
        <w:rPr>
          <w:rFonts w:ascii="Times New Roman" w:hAnsi="Times New Roman"/>
          <w:b w:val="false"/>
          <w:i w:val="false"/>
          <w:color w:val="000000"/>
          <w:sz w:val="22"/>
        </w:rPr>
        <w:t>Within a reasonable time after a request is made, the department will provide to the requester an estimated fee of the actual costs expected to be incurred by the department in fulfilling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Advance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estimated total fee chargeable under this subrule exceeds $25, the custodian may require a requester to make an advance payment to cover all or a part of the estimated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requester has previously failed to pay a fee chargeable under this subrule, the custodian may require advance payment of the full amount of any estimated fee before the custodian processes a new request from that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Fee waivers. </w:t>
      </w:r>
      <w:r>
        <w:rPr>
          <w:rFonts w:ascii="Times New Roman" w:hAnsi="Times New Roman"/>
          <w:b w:val="false"/>
          <w:i w:val="false"/>
          <w:color w:val="000000"/>
          <w:sz w:val="22"/>
        </w:rPr>
        <w:t>To the extent permitted by applicable provisions of law, the payment of fees may be waived when the imposition of fees is inequitable or when a waiver is in the public interest.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3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421 through 454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701—5.4</w:t>
      </w:r>
      <w:r>
        <w:rPr>
          <w:rFonts w:ascii="Times New Roman" w:hAnsi="Times New Roman"/>
          <w:b/>
          <w:i w:val="false"/>
          <w:color w:val="000000"/>
          <w:sz w:val="22"/>
        </w:rPr>
        <w:t xml:space="preserve">(17A,22,99G,123,421-454)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Under Iowa Code section </w:t>
      </w:r>
      <w:hyperlink r:id="rId4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provisions of law, the lawful custodian may disclose certain confidential records to one or more members of the public. Other provisions of law authorize or require the custodian to release specified confidential records under certain circumstances or to particular persons.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In requesting the custodian to permit the examination and copying of such confidential records, the following procedures apply and are in addition to those specified for requests for access to records in rule </w:t>
      </w:r>
      <w:hyperlink r:id="rId42">
        <w:r>
          <w:rPr>
            <w:rStyle w:val="Hyperlink"/>
            <w:rFonts w:ascii="Times New Roman" w:hAnsi="Times New Roman"/>
            <w:b w:val="false"/>
            <w:i w:val="false"/>
            <w:color w:val="000000"/>
            <w:sz w:val="22"/>
          </w:rPr>
          <w:t>701—5.3</w:t>
        </w:r>
      </w:hyperlink>
      <w:r>
        <w:rPr>
          <w:rFonts w:ascii="Times New Roman" w:hAnsi="Times New Roman"/>
          <w:b w:val="false"/>
          <w:i w:val="false"/>
          <w:color w:val="000000"/>
          <w:sz w:val="22"/>
        </w:rPr>
        <w:t>(17A,22,99G,123,421-454).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 of request. </w:t>
      </w:r>
      <w:r>
        <w:rPr>
          <w:rFonts w:ascii="Times New Roman" w:hAnsi="Times New Roman"/>
          <w:b w:val="false"/>
          <w:i w:val="false"/>
          <w:color w:val="000000"/>
          <w:sz w:val="22"/>
        </w:rPr>
        <w:t>A person requesting access to confidential records shall submit the request in writing. The department may require the requester to provide additional documentation, including but not limited to proof of identity and authority to secure access to the record. The department may also require the requester to sign a certified statement or affidavit listing the specific reasons justifying access to the record and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 </w:t>
      </w:r>
      <w:r>
        <w:rPr>
          <w:rFonts w:ascii="Times New Roman" w:hAnsi="Times New Roman"/>
          <w:b w:val="false"/>
          <w:i w:val="false"/>
          <w:color w:val="000000"/>
          <w:sz w:val="22"/>
        </w:rPr>
        <w:t>The department will notify the requester of approval or denial of the request for access. The notice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person responding on behalf of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request for access is denied, a brief statement of the grounds for denial including a citation to the applicable statute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w:t>
      </w:r>
      <w:r>
        <w:rPr>
          <w:rFonts w:ascii="Times New Roman" w:hAnsi="Times New Roman"/>
          <w:b w:val="false"/>
          <w:i w:val="false"/>
          <w:color w:val="000000"/>
          <w:sz w:val="22"/>
        </w:rPr>
        <w:t>When the department grants a request for access to a confidential record to a particular person, the department will notify that person and indicate any lawful restrictions imposed by the department on that person’s inspection and copying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of denial. </w:t>
      </w:r>
      <w:r>
        <w:rPr>
          <w:rFonts w:ascii="Times New Roman" w:hAnsi="Times New Roman"/>
          <w:b w:val="false"/>
          <w:i w:val="false"/>
          <w:color w:val="000000"/>
          <w:sz w:val="22"/>
        </w:rPr>
        <w:t>A requester whose request is denied by the department may apply to the director for reconsideration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color w:val="000000"/>
          <w:sz w:val="22"/>
        </w:rPr>
        <w:t xml:space="preserve">Notice to subject of record and opportunity to obtain an injunction. </w:t>
      </w:r>
      <w:r>
        <w:rPr>
          <w:rFonts w:ascii="Times New Roman" w:hAnsi="Times New Roman"/>
          <w:b w:val="false"/>
          <w:i w:val="false"/>
          <w:color w:val="000000"/>
          <w:sz w:val="22"/>
        </w:rPr>
        <w:t xml:space="preserve">After the custodian receives a request for access to a confidential record, and before the custodian releases such a record, the custodian may make reasonable efforts to notify promptly any person who is a subject of that record, is identified in that record, or whose address or telephone number is contained in that record. To the extent such a delay is practicable and in the public interest, the custodian may give the subject of such a confidential record to whom notification is transmitted a reasonable opportunity to seek an injunction under Iowa Code section </w:t>
      </w:r>
      <w:hyperlink r:id="rId43">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and indicate to the subject of the record the specific period of time during which disclosure will be delayed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w:t>
      </w:r>
      <w:r>
        <w:rPr>
          <w:rFonts w:ascii="Times New Roman" w:hAnsi="Times New Roman"/>
          <w:b w:val="false"/>
          <w:i w:val="false"/>
          <w:color w:val="000000"/>
          <w:sz w:val="22"/>
        </w:rPr>
        <w:t> </w:t>
      </w:r>
      <w:r>
        <w:rPr>
          <w:rFonts w:ascii="Times New Roman" w:hAnsi="Times New Roman"/>
          <w:b w:val="false"/>
          <w:i/>
          <w:color w:val="000000"/>
          <w:sz w:val="22"/>
        </w:rPr>
        <w:t xml:space="preserve">Requesting a copy of a return. </w:t>
      </w:r>
      <w:r>
        <w:rPr>
          <w:rFonts w:ascii="Times New Roman" w:hAnsi="Times New Roman"/>
          <w:b w:val="false"/>
          <w:i w:val="false"/>
          <w:color w:val="000000"/>
          <w:sz w:val="22"/>
        </w:rPr>
        <w:t>A taxpayer requesting a copy of the taxpayer’s own tax return must do so via GovConnectIowa. There will be a $5 charge for each return requested. Payment will be received prior to release of the return.</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4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421 through 454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701—5.5</w:t>
      </w:r>
      <w:r>
        <w:rPr>
          <w:rFonts w:ascii="Times New Roman" w:hAnsi="Times New Roman"/>
          <w:b/>
          <w:i w:val="false"/>
          <w:color w:val="000000"/>
          <w:sz w:val="22"/>
        </w:rPr>
        <w:t xml:space="preserve">(17A,22,99G,123,421-454)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 xml:space="preserve">The department may treat a record as confidential and withhold it from examination only as authorized by Iowa Code sections </w:t>
      </w:r>
      <w:hyperlink r:id="rId4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99G.34</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123.38A</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other applicable provisions of law; or an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w:t>
      </w:r>
      <w:r>
        <w:rPr>
          <w:rFonts w:ascii="Times New Roman" w:hAnsi="Times New Roman"/>
          <w:b w:val="false"/>
          <w:i w:val="false"/>
          <w:color w:val="000000"/>
          <w:sz w:val="22"/>
        </w:rPr>
        <w:t> </w:t>
      </w:r>
      <w:r>
        <w:rPr>
          <w:rFonts w:ascii="Times New Roman" w:hAnsi="Times New Roman"/>
          <w:b w:val="false"/>
          <w:i/>
          <w:color w:val="000000"/>
          <w:sz w:val="22"/>
        </w:rPr>
        <w:t xml:space="preserve">Requests related to records submitted as part of an appeal or contested case. </w:t>
      </w:r>
      <w:r>
        <w:rPr>
          <w:rFonts w:ascii="Times New Roman" w:hAnsi="Times New Roman"/>
          <w:b w:val="false"/>
          <w:i w:val="false"/>
          <w:color w:val="000000"/>
          <w:sz w:val="22"/>
        </w:rPr>
        <w:t xml:space="preserve">Any person who seeks to request confidential treatment for any document submitted as part of an appeal or contested case filed under 701—Chapters </w:t>
      </w:r>
      <w:hyperlink r:id="rId54">
        <w:r>
          <w:rPr>
            <w:rStyle w:val="Hyperlink"/>
            <w:rFonts w:ascii="Times New Roman" w:hAnsi="Times New Roman"/>
            <w:b w:val="false"/>
            <w:i w:val="false"/>
            <w:color w:val="000000"/>
            <w:sz w:val="22"/>
          </w:rPr>
          <w:t>6</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7</w:t>
        </w:r>
      </w:hyperlink>
      <w:r>
        <w:rPr>
          <w:rFonts w:ascii="Times New Roman" w:hAnsi="Times New Roman"/>
          <w:b w:val="false"/>
          <w:i w:val="false"/>
          <w:color w:val="000000"/>
          <w:sz w:val="22"/>
        </w:rPr>
        <w:t xml:space="preserve"> must file a motion for redaction as described in rule </w:t>
      </w:r>
      <w:hyperlink r:id="rId56">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w:t>
      </w:r>
      <w:r>
        <w:rPr>
          <w:rFonts w:ascii="Times New Roman" w:hAnsi="Times New Roman"/>
          <w:b w:val="false"/>
          <w:i w:val="false"/>
          <w:color w:val="000000"/>
          <w:sz w:val="22"/>
        </w:rPr>
        <w:t> </w:t>
      </w:r>
      <w:r>
        <w:rPr>
          <w:rFonts w:ascii="Times New Roman" w:hAnsi="Times New Roman"/>
          <w:b w:val="false"/>
          <w:i/>
          <w:color w:val="000000"/>
          <w:sz w:val="22"/>
        </w:rPr>
        <w:t xml:space="preserve">Requests for confidential treatment of any other record. </w:t>
      </w:r>
      <w:r>
        <w:rPr>
          <w:rFonts w:ascii="Times New Roman" w:hAnsi="Times New Roman"/>
          <w:b w:val="false"/>
          <w:i w:val="false"/>
          <w:color w:val="000000"/>
          <w:sz w:val="22"/>
        </w:rPr>
        <w:t xml:space="preserve">Any person who seeks to request confidential treatment of any record that has not been submitted as part of an appeal or contested case filed under 701—Chapters </w:t>
      </w:r>
      <w:hyperlink r:id="rId57">
        <w:r>
          <w:rPr>
            <w:rStyle w:val="Hyperlink"/>
            <w:rFonts w:ascii="Times New Roman" w:hAnsi="Times New Roman"/>
            <w:b w:val="false"/>
            <w:i w:val="false"/>
            <w:color w:val="000000"/>
            <w:sz w:val="22"/>
          </w:rPr>
          <w:t>6</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7</w:t>
        </w:r>
      </w:hyperlink>
      <w:r>
        <w:rPr>
          <w:rFonts w:ascii="Times New Roman" w:hAnsi="Times New Roman"/>
          <w:b w:val="false"/>
          <w:i w:val="false"/>
          <w:color w:val="000000"/>
          <w:sz w:val="22"/>
        </w:rPr>
        <w:t xml:space="preserve"> must follow the following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request. </w:t>
      </w:r>
      <w:r>
        <w:rPr>
          <w:rFonts w:ascii="Times New Roman" w:hAnsi="Times New Roman"/>
          <w:b w:val="false"/>
          <w:i w:val="false"/>
          <w:color w:val="000000"/>
          <w:sz w:val="22"/>
        </w:rPr>
        <w:t xml:space="preserve">Any person who would be aggrieved or adversely affected by disclosure of a record and who asserts that Iowa Code section </w:t>
      </w:r>
      <w:hyperlink r:id="rId5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authorizes the custodian to treat the record as a confidential record may request the custodian to treat that record as a confidential record and to withhold it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 request that a record be treated as a confidential record and be withheld from public inspection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filed with the department using the one of the methods in subrule </w:t>
      </w:r>
      <w:r>
        <w:rPr>
          <w:rFonts w:ascii="Times New Roman" w:hAnsi="Times New Roman"/>
          <w:b w:val="false"/>
          <w:i w:val="false"/>
          <w:color w:val="000000"/>
          <w:sz w:val="22"/>
        </w:rPr>
        <w:t>5.3(2)</w:t>
      </w:r>
      <w:r>
        <w:rPr>
          <w:rFonts w:ascii="Times New Roman" w:hAnsi="Times New Roman"/>
          <w:b w:val="false"/>
          <w:i w:val="false"/>
          <w:color w:val="000000"/>
          <w:sz w:val="22"/>
        </w:rPr>
        <w:t>, excluding submission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 forth the legal and factual basis justifying such confidential record treatment for that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name, address, and telephone number of the person authorized to respond to any inquiry or action of the custodian concerning the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a signed certified statement or affidavit enumerating the specific reasons justifying the treatment of that record as a confidential record and to provide any proof necessary to establish relevant facts;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Specify the precise period of time for which that treatment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possible, include a copy of the record for which confidential record treatment is being sought with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w:t>
      </w:r>
      <w:r>
        <w:rPr>
          <w:rFonts w:ascii="Times New Roman" w:hAnsi="Times New Roman"/>
          <w:b w:val="false"/>
          <w:i w:val="false"/>
          <w:color w:val="000000"/>
          <w:sz w:val="22"/>
        </w:rPr>
        <w:t>Failure to request confidential treatment for a record does not preclude the custodian from treating it as a confidential record unless otherwise provided by law. However, absent a request as outlined in this rule, the custodian of records may proceed as if there is no objection to the record’s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Timing of decision. </w:t>
      </w:r>
      <w:r>
        <w:rPr>
          <w:rFonts w:ascii="Times New Roman" w:hAnsi="Times New Roman"/>
          <w:b w:val="false"/>
          <w:i w:val="false"/>
          <w:color w:val="000000"/>
          <w:sz w:val="22"/>
        </w:rPr>
        <w:t>The custodian may decide whether to disclose a record or a portion of a record to members of the public when a request for confidential record treatment is filed or when the custodian receives a request for access to the record by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 xml:space="preserve">If a request for confidential record treatment is granted, or if action on a request is deferred, a copy of the record from which the matter in question has been deleted and a copy of the decision to grant the request or to defer action upon the request will be made available for public inspection in lieu of the original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Request denied and opportunity to seek an injunction. </w:t>
      </w:r>
      <w:r>
        <w:rPr>
          <w:rFonts w:ascii="Times New Roman" w:hAnsi="Times New Roman"/>
          <w:b w:val="false"/>
          <w:i w:val="false"/>
          <w:color w:val="000000"/>
          <w:sz w:val="22"/>
        </w:rPr>
        <w:t xml:space="preserve">If a request for confidential record treatment is denied, the custodian will notify the requester in writing of that determination and the reasons therefor. On application by the requester, the custodian may engage in a good-faith, reasonable delay in allowing examination of the record so that the requester may seek injunctive relief under the provisions of Iowa Code section </w:t>
      </w:r>
      <w:hyperlink r:id="rId60">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or other applicable provision of law. However, such a record will not be withheld from public inspection for any period of time if the custodian determines that the requester has no reasonable grounds to justify the treatment of that record as a confidential record. The custodian will notify the requester in writing of the time period allowed to seek injunctive relief or the reasons for the determination that no reasonable grounds exist to justify the treatment of that record as a confidential record. The custodian may extend the period of good-faith, reasonable delay in allowing examination of the record so that the requester may seek injunctive relief only if no request for examination of that record has been received, if a court directs the custodian to treat it as a confidential record, or to the extent permitted by another applicable provision of law, or with the consent of the person requesting access.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6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421 through 454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701—5.6</w:t>
      </w:r>
      <w:r>
        <w:rPr>
          <w:rFonts w:ascii="Times New Roman" w:hAnsi="Times New Roman"/>
          <w:b/>
          <w:i w:val="false"/>
          <w:color w:val="000000"/>
          <w:sz w:val="22"/>
        </w:rPr>
        <w:t xml:space="preserve">(17A,22,99G,123,421-454)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w:t>
      </w:r>
      <w:r>
        <w:rPr>
          <w:rFonts w:ascii="Times New Roman" w:hAnsi="Times New Roman"/>
          <w:b w:val="false"/>
          <w:i w:val="false"/>
          <w:color w:val="000000"/>
          <w:sz w:val="22"/>
        </w:rPr>
        <w:t xml:space="preserve">To the extent permitted by law, the subject may consent in writing to department disclosure of confidential records as provided in rules </w:t>
      </w:r>
      <w:hyperlink r:id="rId66">
        <w:r>
          <w:rPr>
            <w:rStyle w:val="Hyperlink"/>
            <w:rFonts w:ascii="Times New Roman" w:hAnsi="Times New Roman"/>
            <w:b w:val="false"/>
            <w:i w:val="false"/>
            <w:color w:val="000000"/>
            <w:sz w:val="22"/>
          </w:rPr>
          <w:t>701—5.7</w:t>
        </w:r>
      </w:hyperlink>
      <w:r>
        <w:rPr>
          <w:rFonts w:ascii="Times New Roman" w:hAnsi="Times New Roman"/>
          <w:b w:val="false"/>
          <w:i w:val="false"/>
          <w:color w:val="000000"/>
          <w:sz w:val="22"/>
        </w:rPr>
        <w:t xml:space="preserve">(17A,22,421,422) and </w:t>
      </w:r>
      <w:hyperlink r:id="rId67">
        <w:r>
          <w:rPr>
            <w:rStyle w:val="Hyperlink"/>
            <w:rFonts w:ascii="Times New Roman" w:hAnsi="Times New Roman"/>
            <w:b w:val="false"/>
            <w:i w:val="false"/>
            <w:color w:val="000000"/>
            <w:sz w:val="22"/>
          </w:rPr>
          <w:t>701—7.6</w:t>
        </w:r>
      </w:hyperlink>
      <w:r>
        <w:rPr>
          <w:rFonts w:ascii="Times New Roman" w:hAnsi="Times New Roman"/>
          <w:b w:val="false"/>
          <w:i w:val="false"/>
          <w:color w:val="000000"/>
          <w:sz w:val="22"/>
        </w:rPr>
        <w:t>(17A,22,421,422).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not an authorization—separate authorization required. </w:t>
      </w:r>
      <w:r>
        <w:rPr>
          <w:rFonts w:ascii="Times New Roman" w:hAnsi="Times New Roman"/>
          <w:b w:val="false"/>
          <w:i w:val="false"/>
          <w:color w:val="000000"/>
          <w:sz w:val="22"/>
        </w:rPr>
        <w:t xml:space="preserve">A letter from the subject of a confidential record to a public official that seeks the official’s intervention on behalf of the subject in a matter that involves the department is not, to the extent permitted by law, treated as an authorization to release sufficient information about the subject to the official to resolve the matter. The subject of a confidential record filing a complaint needs to submit a disclosure authorization as provided in rules </w:t>
      </w:r>
      <w:hyperlink r:id="rId68">
        <w:r>
          <w:rPr>
            <w:rStyle w:val="Hyperlink"/>
            <w:rFonts w:ascii="Times New Roman" w:hAnsi="Times New Roman"/>
            <w:b w:val="false"/>
            <w:i w:val="false"/>
            <w:color w:val="000000"/>
            <w:sz w:val="22"/>
          </w:rPr>
          <w:t>701—5.7</w:t>
        </w:r>
      </w:hyperlink>
      <w:r>
        <w:rPr>
          <w:rFonts w:ascii="Times New Roman" w:hAnsi="Times New Roman"/>
          <w:b w:val="false"/>
          <w:i w:val="false"/>
          <w:color w:val="000000"/>
          <w:sz w:val="22"/>
        </w:rPr>
        <w:t xml:space="preserve">(17A,22,421,422) and </w:t>
      </w:r>
      <w:hyperlink r:id="rId69">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(17A,22,421,422).</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7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421 through 454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701—5.7</w:t>
      </w:r>
      <w:r>
        <w:rPr>
          <w:rFonts w:ascii="Times New Roman" w:hAnsi="Times New Roman"/>
          <w:b/>
          <w:i w:val="false"/>
          <w:color w:val="000000"/>
          <w:sz w:val="22"/>
        </w:rPr>
        <w:t xml:space="preserve">(17A,22,99G,123,421-454) </w:t>
      </w:r>
      <w:r>
        <w:rPr>
          <w:rFonts w:ascii="Times New Roman" w:hAnsi="Times New Roman"/>
          <w:b/>
          <w:i w:val="false"/>
          <w:color w:val="000000"/>
          <w:sz w:val="22"/>
        </w:rPr>
        <w:t xml:space="preserve">Tax information disclosure designation.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w:t>
      </w:r>
      <w:r>
        <w:rPr>
          <w:rFonts w:ascii="Times New Roman" w:hAnsi="Times New Roman"/>
          <w:b w:val="false"/>
          <w:i w:val="false"/>
          <w:color w:val="000000"/>
          <w:sz w:val="22"/>
        </w:rPr>
        <w:t> </w:t>
      </w:r>
      <w:r>
        <w:rPr>
          <w:rFonts w:ascii="Times New Roman" w:hAnsi="Times New Roman"/>
          <w:b w:val="false"/>
          <w:i/>
          <w:color w:val="000000"/>
          <w:sz w:val="22"/>
        </w:rPr>
        <w:t xml:space="preserve">Powers authorized. </w:t>
      </w:r>
      <w:r>
        <w:rPr>
          <w:rFonts w:ascii="Times New Roman" w:hAnsi="Times New Roman"/>
          <w:b w:val="false"/>
          <w:i w:val="false"/>
          <w:color w:val="000000"/>
          <w:sz w:val="22"/>
        </w:rPr>
        <w:t xml:space="preserve">A taxpayer may designate an individual to receive, inspect, and discuss the taxpayer’s confidential state tax information from the department. Such designation does not authorize the designee to act or authorize any action on the taxpayer’s behalf in any way other than to receive information and communicate with the department. Information about transfers of decision-making authority is contained in Iowa Code section </w:t>
      </w:r>
      <w:hyperlink r:id="rId75">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 xml:space="preserve"> and rule </w:t>
      </w:r>
      <w:hyperlink r:id="rId76">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(17A,22,421,422).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tax information disclosure designation form. </w:t>
      </w:r>
      <w:r>
        <w:rPr>
          <w:rFonts w:ascii="Times New Roman" w:hAnsi="Times New Roman"/>
          <w:b w:val="false"/>
          <w:i w:val="false"/>
          <w:color w:val="000000"/>
          <w:sz w:val="22"/>
        </w:rPr>
        <w:t>A taxpayer must use the department’s tax information disclosure designation form, or other designated method authorized by the department, to designate an individual to receive, inspect, and discuss confidential state tax information. A tax information disclosure designation form must contain the following information to be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Legal name and address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Identification number of the taxpayer (i.e., social security number (SSN), federal identification number (FEIN), or any federal- or Iowa-issued tax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designee’s name, mailing address, and identification number (i.e., preparer’s tax identification number (PTIN), FEIN, SSN, individual taxpayer identification number (ITIN), or Iowa department of revenue-issued account number (IAN)). In lieu of a designee’s identification number, a taxpayer may indicate that an IAN is being requested for the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Description of the matter(s) for which disclosure is authorized,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 of tax(es) involved or an indication that all tax types are within the scope of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specific year(s) or period(s) involved or an indication that the scope is unlimited (not to exceed three years into the future beyond the signature date);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Business tax permit number or an indication that all tax types are within the scope of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clear expression of the taxpayer’s intention concerning any restrictions to the scope of authority granted to the recognized representative(s) as provided in subrule </w:t>
      </w:r>
      <w:r>
        <w:rPr>
          <w:rFonts w:ascii="Times New Roman" w:hAnsi="Times New Roman"/>
          <w:b w:val="false"/>
          <w:i w:val="false"/>
          <w:color w:val="000000"/>
          <w:sz w:val="22"/>
        </w:rPr>
        <w:t>5.7(1)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authorized signature of an individual listed in subrule </w:t>
      </w:r>
      <w:r>
        <w:rPr>
          <w:rFonts w:ascii="Times New Roman" w:hAnsi="Times New Roman"/>
          <w:b w:val="false"/>
          <w:i w:val="false"/>
          <w:color w:val="000000"/>
          <w:sz w:val="22"/>
        </w:rPr>
        <w:t>5.7(4)</w:t>
      </w:r>
      <w:r>
        <w:rPr>
          <w:rFonts w:ascii="Times New Roman" w:hAnsi="Times New Roman"/>
          <w:b w:val="false"/>
          <w:i w:val="false"/>
          <w:color w:val="000000"/>
          <w:sz w:val="22"/>
        </w:rPr>
        <w:t xml:space="preserve"> meeting the requirements of rule </w:t>
      </w:r>
      <w:hyperlink r:id="rId77">
        <w:r>
          <w:rPr>
            <w:rStyle w:val="Hyperlink"/>
            <w:rFonts w:ascii="Times New Roman" w:hAnsi="Times New Roman"/>
            <w:b w:val="false"/>
            <w:i w:val="false"/>
            <w:color w:val="000000"/>
            <w:sz w:val="22"/>
          </w:rPr>
          <w:t>701—8.2</w:t>
        </w:r>
      </w:hyperlink>
      <w:r>
        <w:rPr>
          <w:rFonts w:ascii="Times New Roman" w:hAnsi="Times New Roman"/>
          <w:b w:val="false"/>
          <w:i w:val="false"/>
          <w:color w:val="000000"/>
          <w:sz w:val="22"/>
        </w:rPr>
        <w:t>(17A,421);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w:t>
      </w:r>
      <w:r>
        <w:rPr>
          <w:rFonts w:ascii="Times New Roman" w:hAnsi="Times New Roman"/>
          <w:b w:val="false"/>
          <w:i w:val="false"/>
          <w:color w:val="000000"/>
          <w:sz w:val="22"/>
        </w:rPr>
        <w:t> </w:t>
      </w:r>
      <w:r>
        <w:rPr>
          <w:rFonts w:ascii="Times New Roman" w:hAnsi="Times New Roman"/>
          <w:b w:val="false"/>
          <w:i/>
          <w:color w:val="000000"/>
          <w:sz w:val="22"/>
        </w:rPr>
        <w:t xml:space="preserve">Authorization period for a tax information disclosure designation.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tax information disclosure designation may not be used to authorize disclosure for tax periods that end more than three years after the date on which the tax information disclosure designation is signed by the taxpayer. A tax information disclosure designation may concern an unlimited number of tax periods that have ended prior to the date on which the tax information disclosure designation is received by the department; however, tax periods must be stated if the intention is to limit the periods. If the tax periods section is left blank, all tax periods, including those ending up to three years in the future,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tax information disclosure designation continues to be effective for tax periods as defined in paragraph </w:t>
      </w:r>
      <w:r>
        <w:rPr>
          <w:rFonts w:ascii="Times New Roman" w:hAnsi="Times New Roman"/>
          <w:b w:val="false"/>
          <w:i w:val="false"/>
          <w:color w:val="000000"/>
          <w:sz w:val="22"/>
        </w:rPr>
        <w:t>5.7(3)</w:t>
      </w:r>
      <w:r>
        <w:rPr>
          <w:rFonts w:ascii="Times New Roman" w:hAnsi="Times New Roman"/>
          <w:b w:val="false"/>
          <w:i/>
          <w:color w:val="000000"/>
          <w:sz w:val="22"/>
        </w:rPr>
        <w:t>“a”</w:t>
      </w:r>
      <w:r>
        <w:rPr>
          <w:rFonts w:ascii="Times New Roman" w:hAnsi="Times New Roman"/>
          <w:b w:val="false"/>
          <w:i w:val="false"/>
          <w:color w:val="000000"/>
          <w:sz w:val="22"/>
        </w:rPr>
        <w:t xml:space="preserve"> until revocation by the taxpayer; incapacity of the taxpayer; death of the taxpayer; or withdrawal, death, or incapacity of the tax information disclosure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w:t>
      </w:r>
      <w:r>
        <w:rPr>
          <w:rFonts w:ascii="Times New Roman" w:hAnsi="Times New Roman"/>
          <w:b w:val="false"/>
          <w:i w:val="false"/>
          <w:color w:val="000000"/>
          <w:sz w:val="22"/>
        </w:rPr>
        <w:t> </w:t>
      </w:r>
      <w:r>
        <w:rPr>
          <w:rFonts w:ascii="Times New Roman" w:hAnsi="Times New Roman"/>
          <w:b w:val="false"/>
          <w:i/>
          <w:color w:val="000000"/>
          <w:sz w:val="22"/>
        </w:rPr>
        <w:t xml:space="preserve">Individuals who may execute a tax information disclosure designation. </w:t>
      </w:r>
      <w:r>
        <w:rPr>
          <w:rFonts w:ascii="Times New Roman" w:hAnsi="Times New Roman"/>
          <w:b w:val="false"/>
          <w:i w:val="false"/>
          <w:color w:val="000000"/>
          <w:sz w:val="22"/>
        </w:rPr>
        <w:t>The individual(s) who may execute a tax information disclosure designation depends on the type of taxpayer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 </w:t>
      </w:r>
      <w:r>
        <w:rPr>
          <w:rFonts w:ascii="Times New Roman" w:hAnsi="Times New Roman"/>
          <w:b w:val="false"/>
          <w:i w:val="false"/>
          <w:color w:val="000000"/>
          <w:sz w:val="22"/>
        </w:rPr>
        <w:t>In matters involving an individual taxpayer, a tax information disclosure designation must be signed by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Joint or combined returns. </w:t>
      </w:r>
      <w:r>
        <w:rPr>
          <w:rFonts w:ascii="Times New Roman" w:hAnsi="Times New Roman"/>
          <w:b w:val="false"/>
          <w:i w:val="false"/>
          <w:color w:val="000000"/>
          <w:sz w:val="22"/>
        </w:rPr>
        <w:t>In matters involving a joint return or married taxpayers who have elected to file separately on a combined return, each taxpayer must complete and submit a tax information disclosure designation form for the joint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Third parties. </w:t>
      </w:r>
      <w:r>
        <w:rPr>
          <w:rFonts w:ascii="Times New Roman" w:hAnsi="Times New Roman"/>
          <w:b w:val="false"/>
          <w:i w:val="false"/>
          <w:color w:val="000000"/>
          <w:sz w:val="22"/>
        </w:rPr>
        <w:t xml:space="preserve">The tax information disclosure designation form may be signed by an individual who has been authorized to act on behalf of the taxpayer under Iowa Code section </w:t>
      </w:r>
      <w:hyperlink r:id="rId78">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w:t>
      </w:r>
      <w:r>
        <w:rPr>
          <w:rFonts w:ascii="Times New Roman" w:hAnsi="Times New Roman"/>
          <w:b w:val="false"/>
          <w:i w:val="false"/>
          <w:color w:val="000000"/>
          <w:sz w:val="22"/>
        </w:rPr>
        <w:t> </w:t>
      </w:r>
      <w:r>
        <w:rPr>
          <w:rFonts w:ascii="Times New Roman" w:hAnsi="Times New Roman"/>
          <w:b w:val="false"/>
          <w:i/>
          <w:color w:val="000000"/>
          <w:sz w:val="22"/>
        </w:rPr>
        <w:t xml:space="preserve">Revocation and withdrawal.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Revocation by the taxpayer.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By written statement. By filing a statement of revocation with the department, a taxpayer may revoke a tax information disclosure designation without authorizing a new representative. The statement of revocation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and identification number of the taxpayer (i.e., SSN, FEIN, or any federal- or Iowa-issued tax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address, and identification number (i.e., PTIN, FEIN, SSN, ITIN, or IAN) of the designee whose designation is to be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clear statement to revoke the designee’s disclosure designation;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Signature of an authorized signatory as described in subrule </w:t>
      </w:r>
      <w:r>
        <w:rPr>
          <w:rFonts w:ascii="Times New Roman" w:hAnsi="Times New Roman"/>
          <w:b w:val="false"/>
          <w:i w:val="false"/>
          <w:color w:val="000000"/>
          <w:sz w:val="22"/>
        </w:rPr>
        <w:t>5.7(4)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automatically revoke. A new tax information disclosure designation for a particular tax type(s) and tax period(s) does not revoke a prior tax information disclosure designation for any tax type(s) and tax period(s) unless the taxpayer has indicated in a written submission to the department that a prior tax information disclosure designation is to be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Withdrawal by the designee. </w:t>
      </w:r>
      <w:r>
        <w:rPr>
          <w:rFonts w:ascii="Times New Roman" w:hAnsi="Times New Roman"/>
          <w:b w:val="false"/>
          <w:i w:val="false"/>
          <w:color w:val="000000"/>
          <w:sz w:val="22"/>
        </w:rPr>
        <w:t>By filing a statement with the department, a designee may withdraw from the designation in a matter in which a tax information disclosure designation has been filed. The statement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and identification number of the taxpayer (i.e., SSN, FEIN, or any federal- or Iowa-issued tax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address, and tax identification number (i.e., PTIN, FEIN, SSN, ITIN, or IAN) of the designee whose designation is to be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clear statement that the designee wishes to withdraw;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Signature of withdrawing designee and signature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w:t>
      </w:r>
      <w:r>
        <w:rPr>
          <w:rFonts w:ascii="Times New Roman" w:hAnsi="Times New Roman"/>
          <w:b w:val="false"/>
          <w:i w:val="false"/>
          <w:color w:val="000000"/>
          <w:sz w:val="22"/>
        </w:rPr>
        <w:t> </w:t>
      </w:r>
      <w:r>
        <w:rPr>
          <w:rFonts w:ascii="Times New Roman" w:hAnsi="Times New Roman"/>
          <w:b w:val="false"/>
          <w:i/>
          <w:color w:val="000000"/>
          <w:sz w:val="22"/>
        </w:rPr>
        <w:t xml:space="preserve">Submitting a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Submit separately. </w:t>
      </w:r>
      <w:r>
        <w:rPr>
          <w:rFonts w:ascii="Times New Roman" w:hAnsi="Times New Roman"/>
          <w:b w:val="false"/>
          <w:i w:val="false"/>
          <w:color w:val="000000"/>
          <w:sz w:val="22"/>
        </w:rPr>
        <w:t xml:space="preserve">A tax information disclosure designation form may not be submitted as an attachment to a tax return except as provided by these rules. A tax information disclosure designation must be submitted separately to the department in accordance with the submission instructions on the form. However, the department may, at its discretion, provide a method for authorizing disclosure on the face of a tax return as defined in Iowa Code section </w:t>
      </w:r>
      <w:hyperlink r:id="rId79">
        <w:r>
          <w:rPr>
            <w:rStyle w:val="Hyperlink"/>
            <w:rFonts w:ascii="Times New Roman" w:hAnsi="Times New Roman"/>
            <w:b w:val="false"/>
            <w:i w:val="false"/>
            <w:color w:val="000000"/>
            <w:sz w:val="22"/>
          </w:rPr>
          <w:t>421.6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Original or electronic forms accepted. </w:t>
      </w:r>
      <w:r>
        <w:rPr>
          <w:rFonts w:ascii="Times New Roman" w:hAnsi="Times New Roman"/>
          <w:b w:val="false"/>
          <w:i w:val="false"/>
          <w:color w:val="000000"/>
          <w:sz w:val="22"/>
        </w:rPr>
        <w:t xml:space="preserve">The department will accept either the original, a copy, or an electronically scanned and transmitted form. A copy received by facsimile transmission (fax) or email will be accepted. All forms, whether original copy, received via fax, or electronically scanned and transmitted forms must include a valid signature meeting the requirements of rule </w:t>
      </w:r>
      <w:hyperlink r:id="rId80">
        <w:r>
          <w:rPr>
            <w:rStyle w:val="Hyperlink"/>
            <w:rFonts w:ascii="Times New Roman" w:hAnsi="Times New Roman"/>
            <w:b w:val="false"/>
            <w:i w:val="false"/>
            <w:color w:val="000000"/>
            <w:sz w:val="22"/>
          </w:rPr>
          <w:t>701—8.2</w:t>
        </w:r>
      </w:hyperlink>
      <w:r>
        <w:rPr>
          <w:rFonts w:ascii="Times New Roman" w:hAnsi="Times New Roman"/>
          <w:b w:val="false"/>
          <w:i w:val="false"/>
          <w:color w:val="000000"/>
          <w:sz w:val="22"/>
        </w:rPr>
        <w:t>(17A,421) of the taxpayer to be represented.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Timely submission. </w:t>
      </w:r>
      <w:r>
        <w:rPr>
          <w:rFonts w:ascii="Times New Roman" w:hAnsi="Times New Roman"/>
          <w:b w:val="false"/>
          <w:i w:val="false"/>
          <w:color w:val="000000"/>
          <w:sz w:val="22"/>
        </w:rPr>
        <w:t>If the form is not submitted within six months of the date it is signed, it will be considered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Evaluation of documentation provided. </w:t>
      </w:r>
      <w:r>
        <w:rPr>
          <w:rFonts w:ascii="Times New Roman" w:hAnsi="Times New Roman"/>
          <w:b w:val="false"/>
          <w:i w:val="false"/>
          <w:color w:val="000000"/>
          <w:sz w:val="22"/>
        </w:rPr>
        <w:t>The department will evaluate the tax information disclosure designation form and any additional documentation to confirm authorization. Authorization to receive, inspect, and discuss confidential state tax information from the department shall only cover those matters and time frames covered by the submitted documentation. The party claiming authorization to receive, inspect, and discuss confidential state tax information from the department on behalf of a taxpayer shall have the burden to prove, to the satisfaction of the department, the existence and extent of the claimed authorization.</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8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8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421 through 454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701—5.8</w:t>
      </w:r>
      <w:r>
        <w:rPr>
          <w:rFonts w:ascii="Times New Roman" w:hAnsi="Times New Roman"/>
          <w:b/>
          <w:i w:val="false"/>
          <w:color w:val="000000"/>
          <w:sz w:val="22"/>
        </w:rPr>
        <w:t xml:space="preserve">(17A,22,99G,123,421-454)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 xml:space="preserve">Open records and certain confidential records may be disclosed by the department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w:t>
      </w:r>
      <w:r>
        <w:rPr>
          <w:rFonts w:ascii="Times New Roman" w:hAnsi="Times New Roman"/>
          <w:b w:val="false"/>
          <w:i w:val="false"/>
          <w:color w:val="000000"/>
          <w:sz w:val="22"/>
        </w:rPr>
        <w:t> </w:t>
      </w:r>
      <w:r>
        <w:rPr>
          <w:rFonts w:ascii="Times New Roman" w:hAnsi="Times New Roman"/>
          <w:b w:val="false"/>
          <w:i/>
          <w:color w:val="000000"/>
          <w:sz w:val="22"/>
        </w:rPr>
        <w:t xml:space="preserve">Disclosure of nonconfidential records. </w:t>
      </w:r>
      <w:r>
        <w:rPr>
          <w:rFonts w:ascii="Times New Roman" w:hAnsi="Times New Roman"/>
          <w:b w:val="false"/>
          <w:i w:val="false"/>
          <w:color w:val="000000"/>
          <w:sz w:val="22"/>
        </w:rPr>
        <w:t>All nonconfidential records may be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w:t>
      </w:r>
      <w:r>
        <w:rPr>
          <w:rFonts w:ascii="Times New Roman" w:hAnsi="Times New Roman"/>
          <w:b w:val="false"/>
          <w:i w:val="false"/>
          <w:color w:val="000000"/>
          <w:sz w:val="22"/>
        </w:rPr>
        <w:t> </w:t>
      </w:r>
      <w:r>
        <w:rPr>
          <w:rFonts w:ascii="Times New Roman" w:hAnsi="Times New Roman"/>
          <w:b w:val="false"/>
          <w:i/>
          <w:color w:val="000000"/>
          <w:sz w:val="22"/>
        </w:rPr>
        <w:t xml:space="preserve">Disclosure of confidential records that do not contain confidential state tax information. </w:t>
      </w:r>
      <w:r>
        <w:rPr>
          <w:rFonts w:ascii="Times New Roman" w:hAnsi="Times New Roman"/>
          <w:b w:val="false"/>
          <w:i w:val="false"/>
          <w:color w:val="000000"/>
          <w:sz w:val="22"/>
        </w:rPr>
        <w:t>Certain confidential records that do not contain confidential state tax information may be disclosed without the consent of the subject. The following disclosures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routine use. The following nonexclusive list of uses are considered routine: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department who have a legitimate need for the record in the performance of their duties. The custodian of the record may, upon the request of any officer or employee, or upon the custodian’s own initiative, determine what constitutes a legitimate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federal and state entities for audit purposes for purposes of determining whether the department is operating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department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pursuant to rule </w:t>
      </w:r>
      <w:hyperlink r:id="rId86">
        <w:r>
          <w:rPr>
            <w:rStyle w:val="Hyperlink"/>
            <w:rFonts w:ascii="Times New Roman" w:hAnsi="Times New Roman"/>
            <w:b w:val="false"/>
            <w:i w:val="false"/>
            <w:color w:val="000000"/>
            <w:sz w:val="22"/>
          </w:rPr>
          <w:t>701—5.4</w:t>
        </w:r>
      </w:hyperlink>
      <w:r>
        <w:rPr>
          <w:rFonts w:ascii="Times New Roman" w:hAnsi="Times New Roman"/>
          <w:b w:val="false"/>
          <w:i w:val="false"/>
          <w:color w:val="000000"/>
          <w:sz w:val="22"/>
        </w:rPr>
        <w:t>(17A,22,99G,123,421-454) to the department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Confidential information will be disclosed pursuant to this paragraph only after notice is sent by the department to the last-known address of the subject of the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the legislative services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lawful court order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w:t>
      </w:r>
      <w:r>
        <w:rPr>
          <w:rFonts w:ascii="Times New Roman" w:hAnsi="Times New Roman"/>
          <w:b w:val="false"/>
          <w:i w:val="false"/>
          <w:color w:val="000000"/>
          <w:sz w:val="22"/>
        </w:rPr>
        <w:t> </w:t>
      </w:r>
      <w:r>
        <w:rPr>
          <w:rFonts w:ascii="Times New Roman" w:hAnsi="Times New Roman"/>
          <w:b w:val="false"/>
          <w:i/>
          <w:color w:val="000000"/>
          <w:sz w:val="22"/>
        </w:rPr>
        <w:t xml:space="preserve">Disclosure of confidential state tax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Permitted disclosures. Confidential state tax information may be disclosed without the consent of the subject only to the extent that it is expressly permitted by law. The following is a nonexclusive list of permitted disclosures: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Disclosures to other agencies, employees, or officials of this state to the extent necessary for the performance of their official duties and responsibilities pursuant to Iowa Code section </w:t>
      </w:r>
      <w:hyperlink r:id="rId87">
        <w:r>
          <w:rPr>
            <w:rStyle w:val="Hyperlink"/>
            <w:rFonts w:ascii="Times New Roman" w:hAnsi="Times New Roman"/>
            <w:b w:val="false"/>
            <w:i w:val="false"/>
            <w:color w:val="000000"/>
            <w:sz w:val="22"/>
          </w:rPr>
          <w:t>422.72(1)</w:t>
        </w:r>
      </w:hyperlink>
      <w:r>
        <w:rPr>
          <w:rFonts w:ascii="Times New Roman" w:hAnsi="Times New Roman"/>
          <w:b w:val="false"/>
          <w:i/>
          <w:color w:val="000000"/>
          <w:sz w:val="22"/>
        </w:rPr>
        <w:t>“b.”</w:t>
      </w:r>
      <w:r>
        <w:rPr>
          <w:rFonts w:ascii="Times New Roman" w:hAnsi="Times New Roman"/>
          <w:b w:val="false"/>
          <w:i w:val="false"/>
          <w:color w:val="000000"/>
          <w:sz w:val="22"/>
        </w:rPr>
        <w:t xml:space="preserve"> Such information will only be disclosed upon the express written approval of the director of revenue or the director’s designee. Written approval will be granted in only those situations where the information obtained is used for a tax administrative purpose and will cover the conditions and procedures under which specific information will be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Disclosures permitted by statute for purposes other than tax administration. Such disclosures may be made without a tax administrative purpose unless the authorizing statute provides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Disclosures to the federal government and agencies of other states so long as the disclosures are made for a tax administrative purpose and are made only to officers of those jurisdictions which by agreement limit the disclosure of the information as strictly as the laws of Iowa protecting the confidentiality of returns and return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pursuant to subpoena as outlined in Iowa Code section </w:t>
      </w:r>
      <w:hyperlink r:id="rId88">
        <w:r>
          <w:rPr>
            <w:rStyle w:val="Hyperlink"/>
            <w:rFonts w:ascii="Times New Roman" w:hAnsi="Times New Roman"/>
            <w:b w:val="false"/>
            <w:i w:val="false"/>
            <w:color w:val="000000"/>
            <w:sz w:val="22"/>
          </w:rPr>
          <w:t>422.72(7)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pursuant to Iowa Code section </w:t>
      </w:r>
      <w:hyperlink r:id="rId89">
        <w:r>
          <w:rPr>
            <w:rStyle w:val="Hyperlink"/>
            <w:rFonts w:ascii="Times New Roman" w:hAnsi="Times New Roman"/>
            <w:b w:val="false"/>
            <w:i w:val="false"/>
            <w:color w:val="000000"/>
            <w:sz w:val="22"/>
          </w:rPr>
          <w:t>421.19</w:t>
        </w:r>
      </w:hyperlink>
      <w:r>
        <w:rPr>
          <w:rFonts w:ascii="Times New Roman" w:hAnsi="Times New Roman"/>
          <w:b w:val="false"/>
          <w:i w:val="false"/>
          <w:color w:val="000000"/>
          <w:sz w:val="22"/>
        </w:rPr>
        <w:t xml:space="preserve"> regardless of whether such disclosure is made for a tax administration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Penalties for unlawful disclosure of confidential state tax information. Any officer, employee, agent, former officer, former employee, or former agent of the state of Iowa who engages in any of the following activities commits a serious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Knowingly files a false affidavit with the department to secure confidential state tax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Willfully or recklessly divulges, prints, publishes, inspects or permits unauthorized examination of confidential state tax information in violation of Iowa Code sections </w:t>
      </w:r>
      <w:hyperlink r:id="rId90">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91">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xml:space="preserve"> or divulges information received under this rule in any manner prohibited by this rule.</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9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9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94">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w:t>
      </w:r>
      <w:hyperlink r:id="rId95">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and </w:t>
      </w:r>
      <w:hyperlink r:id="rId96">
        <w:r>
          <w:rPr>
            <w:rStyle w:val="Hyperlink"/>
            <w:rFonts w:ascii="Times New Roman" w:hAnsi="Times New Roman"/>
            <w:b w:val="false"/>
            <w:i w:val="false"/>
            <w:color w:val="000000"/>
            <w:sz w:val="22"/>
          </w:rPr>
          <w:t>421 through 454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701—5.9</w:t>
      </w:r>
      <w:r>
        <w:rPr>
          <w:rFonts w:ascii="Times New Roman" w:hAnsi="Times New Roman"/>
          <w:b/>
          <w:i w:val="false"/>
          <w:color w:val="000000"/>
          <w:sz w:val="22"/>
        </w:rPr>
        <w:t xml:space="preserve">(17A,22,99G,123,421-454) </w:t>
      </w:r>
      <w:r>
        <w:rPr>
          <w:rFonts w:ascii="Times New Roman" w:hAnsi="Times New Roman"/>
          <w:b/>
          <w:i w:val="false"/>
          <w:color w:val="000000"/>
          <w:sz w:val="22"/>
        </w:rPr>
        <w:t xml:space="preserve">Release to subject or owner of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record may request to review the subject’s own records by following the procedures in rules </w:t>
      </w:r>
      <w:hyperlink r:id="rId97">
        <w:r>
          <w:rPr>
            <w:rStyle w:val="Hyperlink"/>
            <w:rFonts w:ascii="Times New Roman" w:hAnsi="Times New Roman"/>
            <w:b w:val="false"/>
            <w:i w:val="false"/>
            <w:color w:val="000000"/>
            <w:sz w:val="22"/>
          </w:rPr>
          <w:t>701—5.3</w:t>
        </w:r>
      </w:hyperlink>
      <w:r>
        <w:rPr>
          <w:rFonts w:ascii="Times New Roman" w:hAnsi="Times New Roman"/>
          <w:b w:val="false"/>
          <w:i w:val="false"/>
          <w:color w:val="000000"/>
          <w:sz w:val="22"/>
        </w:rPr>
        <w:t xml:space="preserve">(17A,22,99G,123,421-454) and </w:t>
      </w:r>
      <w:hyperlink r:id="rId98">
        <w:r>
          <w:rPr>
            <w:rStyle w:val="Hyperlink"/>
            <w:rFonts w:ascii="Times New Roman" w:hAnsi="Times New Roman"/>
            <w:b w:val="false"/>
            <w:i w:val="false"/>
            <w:color w:val="000000"/>
            <w:sz w:val="22"/>
          </w:rPr>
          <w:t>701—5.4</w:t>
        </w:r>
      </w:hyperlink>
      <w:r>
        <w:rPr>
          <w:rFonts w:ascii="Times New Roman" w:hAnsi="Times New Roman"/>
          <w:b w:val="false"/>
          <w:i w:val="false"/>
          <w:color w:val="000000"/>
          <w:sz w:val="22"/>
        </w:rPr>
        <w:t>(17A,22,99G,123,421-454). However, the department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to the department that are protected from disclosure under Iowa Code section </w:t>
      </w:r>
      <w:hyperlink r:id="rId99">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Such protected communications include responses to questionnaires solicited by the department that relate to tax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that are a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Peace officers’ investigative reports, except when disclosure is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other records that may be withheld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w:t>
      </w:r>
      <w:r>
        <w:rPr>
          <w:rFonts w:ascii="Times New Roman" w:hAnsi="Times New Roman"/>
          <w:b w:val="false"/>
          <w:i w:val="false"/>
          <w:color w:val="000000"/>
          <w:sz w:val="22"/>
        </w:rPr>
        <w:t> </w:t>
      </w:r>
      <w:r>
        <w:rPr>
          <w:rFonts w:ascii="Times New Roman" w:hAnsi="Times New Roman"/>
          <w:b w:val="false"/>
          <w:i w:val="false"/>
          <w:color w:val="000000"/>
          <w:sz w:val="22"/>
        </w:rPr>
        <w:t>Where a requested record contains information on multiple subjects, the department may take reasonable steps to protect confidential information relating to the subject or subjects that did not make the request when releasing the record to the requesting subject.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0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0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102">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w:t>
      </w:r>
      <w:hyperlink r:id="rId103">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and </w:t>
      </w:r>
      <w:hyperlink r:id="rId104">
        <w:r>
          <w:rPr>
            <w:rStyle w:val="Hyperlink"/>
            <w:rFonts w:ascii="Times New Roman" w:hAnsi="Times New Roman"/>
            <w:b w:val="false"/>
            <w:i w:val="false"/>
            <w:color w:val="000000"/>
            <w:sz w:val="22"/>
          </w:rPr>
          <w:t>421 through 454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701—5.10</w:t>
      </w:r>
      <w:r>
        <w:rPr>
          <w:rFonts w:ascii="Times New Roman" w:hAnsi="Times New Roman"/>
          <w:b/>
          <w:i w:val="false"/>
          <w:color w:val="000000"/>
          <w:sz w:val="22"/>
        </w:rPr>
        <w:t xml:space="preserve">(17A,22,99G,123,421-454) </w:t>
      </w:r>
      <w:r>
        <w:rPr>
          <w:rFonts w:ascii="Times New Roman" w:hAnsi="Times New Roman"/>
          <w:b/>
          <w:i w:val="false"/>
          <w:color w:val="000000"/>
          <w:sz w:val="22"/>
        </w:rPr>
        <w:t xml:space="preserve">Personally identifiable information collected and stored by the department. </w:t>
      </w:r>
      <w:r>
        <w:rPr>
          <w:rFonts w:ascii="Times New Roman" w:hAnsi="Times New Roman"/>
          <w:b w:val="false"/>
          <w:i w:val="false"/>
          <w:color w:val="000000"/>
          <w:sz w:val="22"/>
        </w:rPr>
        <w:t>The department collects and maintains both open records and confidential records that contain personally identifiable information. This rule describes the nature, extent, retrieval, storage, and processing of personally identifiable information within the department’s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5.10(1)</w:t>
      </w:r>
      <w:r>
        <w:rPr>
          <w:rFonts w:ascii="Times New Roman" w:hAnsi="Times New Roman"/>
          <w:b w:val="false"/>
          <w:i w:val="false"/>
          <w:color w:val="000000"/>
          <w:sz w:val="22"/>
        </w:rPr>
        <w:t> </w:t>
      </w:r>
      <w:r>
        <w:rPr>
          <w:rFonts w:ascii="Times New Roman" w:hAnsi="Times New Roman"/>
          <w:b w:val="false"/>
          <w:i/>
          <w:color w:val="000000"/>
          <w:sz w:val="22"/>
        </w:rPr>
        <w:t xml:space="preserve">Nature and extent. </w:t>
      </w:r>
      <w:r>
        <w:rPr>
          <w:rFonts w:ascii="Times New Roman" w:hAnsi="Times New Roman"/>
          <w:b w:val="false"/>
          <w:i w:val="false"/>
          <w:color w:val="000000"/>
          <w:sz w:val="22"/>
        </w:rPr>
        <w:t>All record systems maintained by the department may contain personally identifiable information concerning matters such as income, property holdings, exchanges, financial transactions, licensing, contested case matters, waivers of rule and declaratory rulings, procurement and leases, bailment shipments, lottery prize claims, lottery sales commission payments, audit and examination, litigation, personnel, and demographic information such as address and number of dependents.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5.10(2)</w:t>
      </w:r>
      <w:r>
        <w:rPr>
          <w:rFonts w:ascii="Times New Roman" w:hAnsi="Times New Roman"/>
          <w:b w:val="false"/>
          <w:i w:val="false"/>
          <w:color w:val="000000"/>
          <w:sz w:val="22"/>
        </w:rPr>
        <w:t> </w:t>
      </w:r>
      <w:r>
        <w:rPr>
          <w:rFonts w:ascii="Times New Roman" w:hAnsi="Times New Roman"/>
          <w:b w:val="false"/>
          <w:i/>
          <w:color w:val="000000"/>
          <w:sz w:val="22"/>
        </w:rPr>
        <w:t xml:space="preserve">Retrieval. </w:t>
      </w:r>
      <w:r>
        <w:rPr>
          <w:rFonts w:ascii="Times New Roman" w:hAnsi="Times New Roman"/>
          <w:b w:val="false"/>
          <w:i w:val="false"/>
          <w:color w:val="000000"/>
          <w:sz w:val="22"/>
        </w:rPr>
        <w:t>Personal identifiers are used to retrieve information from any of the record systems that the department maintains that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5.10(3)</w:t>
      </w:r>
      <w:r>
        <w:rPr>
          <w:rFonts w:ascii="Times New Roman" w:hAnsi="Times New Roman"/>
          <w:b w:val="false"/>
          <w:i w:val="false"/>
          <w:color w:val="000000"/>
          <w:sz w:val="22"/>
        </w:rPr>
        <w:t> </w:t>
      </w:r>
      <w:r>
        <w:rPr>
          <w:rFonts w:ascii="Times New Roman" w:hAnsi="Times New Roman"/>
          <w:b w:val="false"/>
          <w:i/>
          <w:color w:val="000000"/>
          <w:sz w:val="22"/>
        </w:rPr>
        <w:t xml:space="preserve">Means of storage. </w:t>
      </w:r>
      <w:r>
        <w:rPr>
          <w:rFonts w:ascii="Times New Roman" w:hAnsi="Times New Roman"/>
          <w:b w:val="false"/>
          <w:i w:val="false"/>
          <w:color w:val="000000"/>
          <w:sz w:val="22"/>
        </w:rPr>
        <w:t>Paper, microform, and various electronic means of storage are used to store records containing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5.10(4)</w:t>
      </w:r>
      <w:r>
        <w:rPr>
          <w:rFonts w:ascii="Times New Roman" w:hAnsi="Times New Roman"/>
          <w:b w:val="false"/>
          <w:i w:val="false"/>
          <w:color w:val="000000"/>
          <w:sz w:val="22"/>
        </w:rPr>
        <w:t> </w:t>
      </w:r>
      <w:r>
        <w:rPr>
          <w:rFonts w:ascii="Times New Roman" w:hAnsi="Times New Roman"/>
          <w:b w:val="false"/>
          <w:i/>
          <w:color w:val="000000"/>
          <w:sz w:val="22"/>
        </w:rPr>
        <w:t xml:space="preserve">Comparison. </w:t>
      </w:r>
      <w:r>
        <w:rPr>
          <w:rFonts w:ascii="Times New Roman" w:hAnsi="Times New Roman"/>
          <w:b w:val="false"/>
          <w:i w:val="false"/>
          <w:color w:val="000000"/>
          <w:sz w:val="22"/>
        </w:rPr>
        <w:t>Electronic or manual data processing may be used to match, to collate, or to compare personally identifiable information in one system with personally identifiable information in another system of records or with personally identifiable information within the same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5.10(5)</w:t>
      </w:r>
      <w:r>
        <w:rPr>
          <w:rFonts w:ascii="Times New Roman" w:hAnsi="Times New Roman"/>
          <w:b w:val="false"/>
          <w:i w:val="false"/>
          <w:color w:val="000000"/>
          <w:sz w:val="22"/>
        </w:rPr>
        <w:t> </w:t>
      </w:r>
      <w:r>
        <w:rPr>
          <w:rFonts w:ascii="Times New Roman" w:hAnsi="Times New Roman"/>
          <w:b w:val="false"/>
          <w:i/>
          <w:color w:val="000000"/>
          <w:sz w:val="22"/>
        </w:rPr>
        <w:t xml:space="preserve">Comparison with data from outside the department. </w:t>
      </w:r>
      <w:r>
        <w:rPr>
          <w:rFonts w:ascii="Times New Roman" w:hAnsi="Times New Roman"/>
          <w:b w:val="false"/>
          <w:i w:val="false"/>
          <w:color w:val="000000"/>
          <w:sz w:val="22"/>
        </w:rPr>
        <w:t>Personally identifiable information in systems of records maintained by the department may be compared with information from outside the department when specified by law. Permitted comparisons include but are not limited to comparisons for the purpose of setoffs.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5.10(6)</w:t>
      </w:r>
      <w:r>
        <w:rPr>
          <w:rFonts w:ascii="Times New Roman" w:hAnsi="Times New Roman"/>
          <w:b w:val="false"/>
          <w:i w:val="false"/>
          <w:color w:val="000000"/>
          <w:sz w:val="22"/>
        </w:rPr>
        <w:t> </w:t>
      </w:r>
      <w:r>
        <w:rPr>
          <w:rFonts w:ascii="Times New Roman" w:hAnsi="Times New Roman"/>
          <w:b w:val="false"/>
          <w:i/>
          <w:color w:val="000000"/>
          <w:sz w:val="22"/>
        </w:rPr>
        <w:t xml:space="preserve">Records containing personally identifiable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Personally identifiable information is collected from documents, returns, and any other record filed with the department, as well as from outside sources, including state and federal agencies. Authority to collect this information is found throughout Iowa Code chapters </w:t>
      </w:r>
      <w:hyperlink r:id="rId105">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w:t>
      </w:r>
      <w:hyperlink r:id="rId10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07">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and </w:t>
      </w:r>
      <w:hyperlink r:id="rId108">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as well as Title X of the Iowa Code. The chart below describes department records that contain personally identifiable information and identifies which records are open records, confidential records, partially open or partially confidential. A single record may contain information from several categories in the chart. This information is compiled for the purposes of Iowa Code section </w:t>
      </w:r>
      <w:hyperlink r:id="rId109">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21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Code</w:t>
            </w:r>
            <w:r>
              <w:rPr>
                <w:rFonts w:ascii="Times New Roman" w:hAnsi="Times New Roman"/>
                <w:b/>
                <w:i w:val="false"/>
                <w:color w:val="000000"/>
                <w:sz w:val="16"/>
              </w:rPr>
              <w:t>………Meaning</w:t>
            </w:r>
          </w:p>
        </w:tc>
      </w:tr>
      <w:tr>
        <w:trPr>
          <w:trHeight w:val="21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 records are open for public inspection.</w:t>
            </w:r>
          </w:p>
        </w:tc>
      </w:tr>
      <w:tr>
        <w:trPr>
          <w:trHeight w:val="21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C………….The records are confidential and are not open to public inspection.</w:t>
            </w:r>
          </w:p>
        </w:tc>
      </w:tr>
      <w:tr>
        <w:trPr>
          <w:trHeight w:val="30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O/C……….The record is partly open and partly confidential.</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760"/>
        <w:gridCol w:w="1152"/>
        <w:gridCol w:w="4608"/>
      </w:tblGrid>
      <w:tr>
        <w:trPr>
          <w:trHeight w:val="420" w:hRule="atLeast"/>
        </w:trPr>
        <w:tc>
          <w:tcPr>
            <w:tcW w:w="5760" w:type="dxa"/>
            <w:tcBorders>
              <w:bottom w:val="single" w:color="000000" w:sz="8"/>
            </w:tcBorders>
            <w:shd w:fill="d0d0d0"/>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Description of Record</w:t>
            </w:r>
          </w:p>
        </w:tc>
        <w:tc>
          <w:tcPr>
            <w:tcW w:w="1152" w:type="dxa"/>
            <w:tcBorders>
              <w:bottom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Type of Record</w:t>
            </w:r>
          </w:p>
        </w:tc>
        <w:tc>
          <w:tcPr>
            <w:tcW w:w="4608" w:type="dxa"/>
            <w:tcBorders>
              <w:bottom w:val="single" w:color="000000" w:sz="8"/>
            </w:tcBorders>
            <w:shd w:fill="d0d0d0"/>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Legal Authority for Confidentiality</w:t>
            </w:r>
          </w:p>
        </w:tc>
      </w:tr>
      <w:tr>
        <w:trPr>
          <w:trHeight w:val="58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State tax returns, return information, permit records, tax liability and penalty records, tax policy, tax research records, and all related records</w:t>
            </w:r>
          </w:p>
        </w:tc>
        <w:tc>
          <w:tcPr>
            <w:tcW w:w="115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O/C</w:t>
            </w:r>
          </w:p>
        </w:tc>
        <w:tc>
          <w:tcPr>
            <w:tcW w:w="46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Iowa Code </w:t>
            </w:r>
            <w:r>
              <w:rPr>
                <w:rFonts w:ascii="Times New Roman" w:hAnsi="Times New Roman"/>
                <w:b w:val="false"/>
                <w:i w:val="false"/>
                <w:color w:val="000000"/>
                <w:sz w:val="16"/>
              </w:rPr>
              <w:t>Title X</w:t>
            </w:r>
            <w:r>
              <w:rPr>
                <w:rFonts w:ascii="Times New Roman" w:hAnsi="Times New Roman"/>
                <w:b w:val="false"/>
                <w:i w:val="false"/>
                <w:color w:val="000000"/>
                <w:sz w:val="16"/>
              </w:rPr>
              <w:t xml:space="preserve">, including Iowa Code sections </w:t>
            </w:r>
            <w:hyperlink r:id="rId110">
              <w:r>
                <w:rPr>
                  <w:rStyle w:val="Hyperlink"/>
                  <w:rFonts w:ascii="Times New Roman" w:hAnsi="Times New Roman"/>
                  <w:b w:val="false"/>
                  <w:i w:val="false"/>
                  <w:color w:val="000000"/>
                  <w:sz w:val="16"/>
                </w:rPr>
                <w:t>422.20</w:t>
              </w:r>
            </w:hyperlink>
            <w:r>
              <w:rPr>
                <w:rFonts w:ascii="Times New Roman" w:hAnsi="Times New Roman"/>
                <w:b w:val="false"/>
                <w:i w:val="false"/>
                <w:color w:val="000000"/>
                <w:sz w:val="16"/>
              </w:rPr>
              <w:t xml:space="preserve"> and </w:t>
            </w:r>
            <w:hyperlink r:id="rId111">
              <w:r>
                <w:rPr>
                  <w:rStyle w:val="Hyperlink"/>
                  <w:rFonts w:ascii="Times New Roman" w:hAnsi="Times New Roman"/>
                  <w:b w:val="false"/>
                  <w:i w:val="false"/>
                  <w:color w:val="000000"/>
                  <w:sz w:val="16"/>
                </w:rPr>
                <w:t>422.72</w:t>
              </w:r>
            </w:hyperlink>
          </w:p>
        </w:tc>
      </w:tr>
      <w:tr>
        <w:trPr>
          <w:trHeight w:val="40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Nontax collection records</w:t>
            </w:r>
          </w:p>
        </w:tc>
        <w:tc>
          <w:tcPr>
            <w:tcW w:w="115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O/C</w:t>
            </w:r>
          </w:p>
        </w:tc>
        <w:tc>
          <w:tcPr>
            <w:tcW w:w="46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Iowa Code </w:t>
            </w:r>
            <w:r>
              <w:rPr>
                <w:rFonts w:ascii="Times New Roman" w:hAnsi="Times New Roman"/>
                <w:b w:val="false"/>
                <w:i w:val="false"/>
                <w:color w:val="000000"/>
                <w:sz w:val="16"/>
              </w:rPr>
              <w:t>Title X</w:t>
            </w:r>
            <w:r>
              <w:rPr>
                <w:rFonts w:ascii="Times New Roman" w:hAnsi="Times New Roman"/>
                <w:b w:val="false"/>
                <w:i w:val="false"/>
                <w:color w:val="000000"/>
                <w:sz w:val="16"/>
              </w:rPr>
              <w:t xml:space="preserve">, including Iowa Code sections </w:t>
            </w:r>
            <w:hyperlink r:id="rId112">
              <w:r>
                <w:rPr>
                  <w:rStyle w:val="Hyperlink"/>
                  <w:rFonts w:ascii="Times New Roman" w:hAnsi="Times New Roman"/>
                  <w:b w:val="false"/>
                  <w:i w:val="false"/>
                  <w:color w:val="000000"/>
                  <w:sz w:val="16"/>
                </w:rPr>
                <w:t>422.20</w:t>
              </w:r>
            </w:hyperlink>
            <w:r>
              <w:rPr>
                <w:rFonts w:ascii="Times New Roman" w:hAnsi="Times New Roman"/>
                <w:b w:val="false"/>
                <w:i w:val="false"/>
                <w:color w:val="000000"/>
                <w:sz w:val="16"/>
              </w:rPr>
              <w:t xml:space="preserve"> and </w:t>
            </w:r>
            <w:hyperlink r:id="rId113">
              <w:r>
                <w:rPr>
                  <w:rStyle w:val="Hyperlink"/>
                  <w:rFonts w:ascii="Times New Roman" w:hAnsi="Times New Roman"/>
                  <w:b w:val="false"/>
                  <w:i w:val="false"/>
                  <w:color w:val="000000"/>
                  <w:sz w:val="16"/>
                </w:rPr>
                <w:t>422.72</w:t>
              </w:r>
            </w:hyperlink>
            <w:r>
              <w:rPr>
                <w:rFonts w:ascii="Times New Roman" w:hAnsi="Times New Roman"/>
                <w:b w:val="false"/>
                <w:i w:val="false"/>
                <w:color w:val="000000"/>
                <w:sz w:val="16"/>
              </w:rPr>
              <w:t>, and contractual authority</w:t>
            </w:r>
          </w:p>
        </w:tc>
      </w:tr>
      <w:tr>
        <w:trPr>
          <w:trHeight w:val="22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Federal tax returns and return information</w:t>
            </w:r>
          </w:p>
        </w:tc>
        <w:tc>
          <w:tcPr>
            <w:tcW w:w="115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C</w:t>
            </w:r>
          </w:p>
        </w:tc>
        <w:tc>
          <w:tcPr>
            <w:tcW w:w="46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26 U.S.C.</w:t>
            </w:r>
            <w:r>
              <w:rPr>
                <w:rFonts w:ascii="Times New Roman" w:hAnsi="Times New Roman"/>
                <w:b w:val="false"/>
                <w:i w:val="false"/>
                <w:color w:val="000000"/>
                <w:sz w:val="16"/>
              </w:rPr>
              <w:t xml:space="preserve"> Section 6103</w:t>
            </w:r>
          </w:p>
        </w:tc>
      </w:tr>
      <w:tr>
        <w:trPr>
          <w:trHeight w:val="40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Department personnel records, communication records, budget records, and payroll records </w:t>
            </w:r>
          </w:p>
        </w:tc>
        <w:tc>
          <w:tcPr>
            <w:tcW w:w="115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O/C</w:t>
            </w:r>
          </w:p>
        </w:tc>
        <w:tc>
          <w:tcPr>
            <w:tcW w:w="46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Iowa Code sections </w:t>
            </w:r>
            <w:hyperlink r:id="rId114">
              <w:r>
                <w:rPr>
                  <w:rStyle w:val="Hyperlink"/>
                  <w:rFonts w:ascii="Times New Roman" w:hAnsi="Times New Roman"/>
                  <w:b w:val="false"/>
                  <w:i w:val="false"/>
                  <w:color w:val="000000"/>
                  <w:sz w:val="16"/>
                </w:rPr>
                <w:t>22.7</w:t>
              </w:r>
            </w:hyperlink>
            <w:r>
              <w:rPr>
                <w:rFonts w:ascii="Times New Roman" w:hAnsi="Times New Roman"/>
                <w:b w:val="false"/>
                <w:i w:val="false"/>
                <w:color w:val="000000"/>
                <w:sz w:val="16"/>
              </w:rPr>
              <w:t xml:space="preserve"> and </w:t>
            </w:r>
            <w:hyperlink r:id="rId115">
              <w:r>
                <w:rPr>
                  <w:rStyle w:val="Hyperlink"/>
                  <w:rFonts w:ascii="Times New Roman" w:hAnsi="Times New Roman"/>
                  <w:b w:val="false"/>
                  <w:i w:val="false"/>
                  <w:color w:val="000000"/>
                  <w:sz w:val="16"/>
                </w:rPr>
                <w:t>99G.34(2)</w:t>
              </w:r>
            </w:hyperlink>
          </w:p>
        </w:tc>
      </w:tr>
      <w:tr>
        <w:trPr>
          <w:trHeight w:val="22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Minutes of closed meetings of a government body</w:t>
            </w:r>
          </w:p>
        </w:tc>
        <w:tc>
          <w:tcPr>
            <w:tcW w:w="115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C</w:t>
            </w:r>
          </w:p>
        </w:tc>
        <w:tc>
          <w:tcPr>
            <w:tcW w:w="46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Iowa Code section </w:t>
            </w:r>
            <w:hyperlink r:id="rId116">
              <w:r>
                <w:rPr>
                  <w:rStyle w:val="Hyperlink"/>
                  <w:rFonts w:ascii="Times New Roman" w:hAnsi="Times New Roman"/>
                  <w:b w:val="false"/>
                  <w:i w:val="false"/>
                  <w:color w:val="000000"/>
                  <w:sz w:val="16"/>
                </w:rPr>
                <w:t>21.5(4)</w:t>
              </w:r>
            </w:hyperlink>
          </w:p>
        </w:tc>
      </w:tr>
      <w:tr>
        <w:trPr>
          <w:trHeight w:val="58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Records that constitute attorney work product or attorney-client communications or are otherwise privileged</w:t>
            </w:r>
          </w:p>
        </w:tc>
        <w:tc>
          <w:tcPr>
            <w:tcW w:w="115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C</w:t>
            </w:r>
          </w:p>
        </w:tc>
        <w:tc>
          <w:tcPr>
            <w:tcW w:w="46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Iowa Code section </w:t>
            </w:r>
            <w:hyperlink r:id="rId117">
              <w:r>
                <w:rPr>
                  <w:rStyle w:val="Hyperlink"/>
                  <w:rFonts w:ascii="Times New Roman" w:hAnsi="Times New Roman"/>
                  <w:b w:val="false"/>
                  <w:i w:val="false"/>
                  <w:color w:val="000000"/>
                  <w:sz w:val="16"/>
                </w:rPr>
                <w:t>22.7(4)</w:t>
              </w:r>
            </w:hyperlink>
            <w:r>
              <w:rPr>
                <w:rFonts w:ascii="Times New Roman" w:hAnsi="Times New Roman"/>
                <w:b w:val="false"/>
                <w:i w:val="false"/>
                <w:color w:val="000000"/>
                <w:sz w:val="16"/>
              </w:rPr>
              <w:t xml:space="preserve">, Iowa </w:t>
            </w:r>
            <w:r>
              <w:rPr>
                <w:rFonts w:ascii="Times New Roman" w:hAnsi="Times New Roman"/>
                <w:b w:val="false"/>
                <w:i w:val="false"/>
                <w:color w:val="000000"/>
                <w:sz w:val="16"/>
              </w:rPr>
              <w:t>Rule of Civil Procedure 1.503</w:t>
            </w:r>
            <w:r>
              <w:rPr>
                <w:rFonts w:ascii="Times New Roman" w:hAnsi="Times New Roman"/>
                <w:b w:val="false"/>
                <w:i w:val="false"/>
                <w:color w:val="000000"/>
                <w:sz w:val="16"/>
              </w:rPr>
              <w:t>, Federal Rule of Civil Procedure 26(b)(3), and case law</w:t>
            </w:r>
          </w:p>
        </w:tc>
      </w:tr>
      <w:tr>
        <w:trPr>
          <w:trHeight w:val="22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Sealed bids</w:t>
            </w:r>
          </w:p>
        </w:tc>
        <w:tc>
          <w:tcPr>
            <w:tcW w:w="115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O/C</w:t>
            </w:r>
          </w:p>
        </w:tc>
        <w:tc>
          <w:tcPr>
            <w:tcW w:w="46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Iowa Code section </w:t>
            </w:r>
            <w:hyperlink r:id="rId118">
              <w:r>
                <w:rPr>
                  <w:rStyle w:val="Hyperlink"/>
                  <w:rFonts w:ascii="Times New Roman" w:hAnsi="Times New Roman"/>
                  <w:b w:val="false"/>
                  <w:i w:val="false"/>
                  <w:color w:val="000000"/>
                  <w:sz w:val="16"/>
                </w:rPr>
                <w:t>72.3</w:t>
              </w:r>
            </w:hyperlink>
          </w:p>
        </w:tc>
      </w:tr>
      <w:tr>
        <w:trPr>
          <w:trHeight w:val="22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Final orders, decisions, and opinions</w:t>
            </w:r>
          </w:p>
        </w:tc>
        <w:tc>
          <w:tcPr>
            <w:tcW w:w="115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O/C</w:t>
            </w:r>
          </w:p>
        </w:tc>
        <w:tc>
          <w:tcPr>
            <w:tcW w:w="46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Iowa Code section </w:t>
            </w:r>
            <w:hyperlink r:id="rId119">
              <w:r>
                <w:rPr>
                  <w:rStyle w:val="Hyperlink"/>
                  <w:rFonts w:ascii="Times New Roman" w:hAnsi="Times New Roman"/>
                  <w:b w:val="false"/>
                  <w:i w:val="false"/>
                  <w:color w:val="000000"/>
                  <w:sz w:val="16"/>
                </w:rPr>
                <w:t>17A.3(1)</w:t>
              </w:r>
            </w:hyperlink>
            <w:r>
              <w:rPr>
                <w:rFonts w:ascii="Times New Roman" w:hAnsi="Times New Roman"/>
                <w:b w:val="false"/>
                <w:i/>
                <w:color w:val="000000"/>
                <w:sz w:val="16"/>
              </w:rPr>
              <w:t>“d”</w:t>
            </w:r>
          </w:p>
        </w:tc>
      </w:tr>
      <w:tr>
        <w:trPr>
          <w:trHeight w:val="22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License and permit records</w:t>
            </w:r>
          </w:p>
        </w:tc>
        <w:tc>
          <w:tcPr>
            <w:tcW w:w="115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O/C</w:t>
            </w:r>
          </w:p>
        </w:tc>
        <w:tc>
          <w:tcPr>
            <w:tcW w:w="46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Iowa Code section </w:t>
            </w:r>
            <w:hyperlink r:id="rId120">
              <w:r>
                <w:rPr>
                  <w:rStyle w:val="Hyperlink"/>
                  <w:rFonts w:ascii="Times New Roman" w:hAnsi="Times New Roman"/>
                  <w:b w:val="false"/>
                  <w:i w:val="false"/>
                  <w:color w:val="000000"/>
                  <w:sz w:val="16"/>
                </w:rPr>
                <w:t>99G.24</w:t>
              </w:r>
            </w:hyperlink>
            <w:r>
              <w:rPr>
                <w:rFonts w:ascii="Times New Roman" w:hAnsi="Times New Roman"/>
                <w:b w:val="false"/>
                <w:i w:val="false"/>
                <w:color w:val="000000"/>
                <w:sz w:val="16"/>
              </w:rPr>
              <w:t xml:space="preserve">, chapter </w:t>
            </w:r>
            <w:hyperlink r:id="rId121">
              <w:r>
                <w:rPr>
                  <w:rStyle w:val="Hyperlink"/>
                  <w:rFonts w:ascii="Times New Roman" w:hAnsi="Times New Roman"/>
                  <w:b w:val="false"/>
                  <w:i w:val="false"/>
                  <w:color w:val="000000"/>
                  <w:sz w:val="16"/>
                </w:rPr>
                <w:t>123</w:t>
              </w:r>
            </w:hyperlink>
            <w:r>
              <w:rPr>
                <w:rFonts w:ascii="Times New Roman" w:hAnsi="Times New Roman"/>
                <w:b w:val="false"/>
                <w:i w:val="false"/>
                <w:color w:val="000000"/>
                <w:sz w:val="16"/>
              </w:rPr>
              <w:t xml:space="preserve">, and </w:t>
            </w:r>
            <w:r>
              <w:rPr>
                <w:rFonts w:ascii="Times New Roman" w:hAnsi="Times New Roman"/>
                <w:b w:val="false"/>
                <w:i w:val="false"/>
                <w:color w:val="000000"/>
                <w:sz w:val="16"/>
              </w:rPr>
              <w:t>Title X</w:t>
            </w:r>
          </w:p>
        </w:tc>
      </w:tr>
      <w:tr>
        <w:trPr>
          <w:trHeight w:val="40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Investigation, audit, and examination records</w:t>
            </w:r>
          </w:p>
        </w:tc>
        <w:tc>
          <w:tcPr>
            <w:tcW w:w="115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O/C</w:t>
            </w:r>
          </w:p>
        </w:tc>
        <w:tc>
          <w:tcPr>
            <w:tcW w:w="46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Iowa Code sections </w:t>
            </w:r>
            <w:hyperlink r:id="rId122">
              <w:r>
                <w:rPr>
                  <w:rStyle w:val="Hyperlink"/>
                  <w:rFonts w:ascii="Times New Roman" w:hAnsi="Times New Roman"/>
                  <w:b w:val="false"/>
                  <w:i w:val="false"/>
                  <w:color w:val="000000"/>
                  <w:sz w:val="16"/>
                </w:rPr>
                <w:t>99G.34(4)</w:t>
              </w:r>
            </w:hyperlink>
            <w:r>
              <w:rPr>
                <w:rFonts w:ascii="Times New Roman" w:hAnsi="Times New Roman"/>
                <w:b w:val="false"/>
                <w:i w:val="false"/>
                <w:color w:val="000000"/>
                <w:sz w:val="16"/>
              </w:rPr>
              <w:t xml:space="preserve">, </w:t>
            </w:r>
            <w:hyperlink r:id="rId123">
              <w:r>
                <w:rPr>
                  <w:rStyle w:val="Hyperlink"/>
                  <w:rFonts w:ascii="Times New Roman" w:hAnsi="Times New Roman"/>
                  <w:b w:val="false"/>
                  <w:i w:val="false"/>
                  <w:color w:val="000000"/>
                  <w:sz w:val="16"/>
                </w:rPr>
                <w:t>99G.35</w:t>
              </w:r>
            </w:hyperlink>
            <w:r>
              <w:rPr>
                <w:rFonts w:ascii="Times New Roman" w:hAnsi="Times New Roman"/>
                <w:b w:val="false"/>
                <w:i w:val="false"/>
                <w:color w:val="000000"/>
                <w:sz w:val="16"/>
              </w:rPr>
              <w:t xml:space="preserve">, </w:t>
            </w:r>
            <w:hyperlink r:id="rId124">
              <w:r>
                <w:rPr>
                  <w:rStyle w:val="Hyperlink"/>
                  <w:rFonts w:ascii="Times New Roman" w:hAnsi="Times New Roman"/>
                  <w:b w:val="false"/>
                  <w:i w:val="false"/>
                  <w:color w:val="000000"/>
                  <w:sz w:val="16"/>
                </w:rPr>
                <w:t>123.38A</w:t>
              </w:r>
            </w:hyperlink>
            <w:r>
              <w:rPr>
                <w:rFonts w:ascii="Times New Roman" w:hAnsi="Times New Roman"/>
                <w:b w:val="false"/>
                <w:i w:val="false"/>
                <w:color w:val="000000"/>
                <w:sz w:val="16"/>
              </w:rPr>
              <w:t xml:space="preserve">, </w:t>
            </w:r>
            <w:hyperlink r:id="rId125">
              <w:r>
                <w:rPr>
                  <w:rStyle w:val="Hyperlink"/>
                  <w:rFonts w:ascii="Times New Roman" w:hAnsi="Times New Roman"/>
                  <w:b w:val="false"/>
                  <w:i w:val="false"/>
                  <w:color w:val="000000"/>
                  <w:sz w:val="16"/>
                </w:rPr>
                <w:t>422.20</w:t>
              </w:r>
            </w:hyperlink>
            <w:r>
              <w:rPr>
                <w:rFonts w:ascii="Times New Roman" w:hAnsi="Times New Roman"/>
                <w:b w:val="false"/>
                <w:i w:val="false"/>
                <w:color w:val="000000"/>
                <w:sz w:val="16"/>
              </w:rPr>
              <w:t xml:space="preserve">, and </w:t>
            </w:r>
            <w:hyperlink r:id="rId126">
              <w:r>
                <w:rPr>
                  <w:rStyle w:val="Hyperlink"/>
                  <w:rFonts w:ascii="Times New Roman" w:hAnsi="Times New Roman"/>
                  <w:b w:val="false"/>
                  <w:i w:val="false"/>
                  <w:color w:val="000000"/>
                  <w:sz w:val="16"/>
                </w:rPr>
                <w:t>422.72</w:t>
              </w:r>
            </w:hyperlink>
          </w:p>
        </w:tc>
      </w:tr>
      <w:tr>
        <w:trPr>
          <w:trHeight w:val="40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Lottery player and winner lists</w:t>
            </w:r>
          </w:p>
        </w:tc>
        <w:tc>
          <w:tcPr>
            <w:tcW w:w="115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O/C</w:t>
            </w:r>
          </w:p>
        </w:tc>
        <w:tc>
          <w:tcPr>
            <w:tcW w:w="46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Iowa Code sections </w:t>
            </w:r>
            <w:hyperlink r:id="rId127">
              <w:r>
                <w:rPr>
                  <w:rStyle w:val="Hyperlink"/>
                  <w:rFonts w:ascii="Times New Roman" w:hAnsi="Times New Roman"/>
                  <w:b w:val="false"/>
                  <w:i w:val="false"/>
                  <w:color w:val="000000"/>
                  <w:sz w:val="16"/>
                </w:rPr>
                <w:t>99G.34(2)</w:t>
              </w:r>
            </w:hyperlink>
            <w:r>
              <w:rPr>
                <w:rFonts w:ascii="Times New Roman" w:hAnsi="Times New Roman"/>
                <w:b w:val="false"/>
                <w:i w:val="false"/>
                <w:color w:val="000000"/>
                <w:sz w:val="16"/>
              </w:rPr>
              <w:t xml:space="preserve">, </w:t>
            </w:r>
            <w:hyperlink r:id="rId128">
              <w:r>
                <w:rPr>
                  <w:rStyle w:val="Hyperlink"/>
                  <w:rFonts w:ascii="Times New Roman" w:hAnsi="Times New Roman"/>
                  <w:b w:val="false"/>
                  <w:i w:val="false"/>
                  <w:color w:val="000000"/>
                  <w:sz w:val="16"/>
                </w:rPr>
                <w:t>99G.34(5)</w:t>
              </w:r>
            </w:hyperlink>
            <w:r>
              <w:rPr>
                <w:rFonts w:ascii="Times New Roman" w:hAnsi="Times New Roman"/>
                <w:b w:val="false"/>
                <w:i w:val="false"/>
                <w:color w:val="000000"/>
                <w:sz w:val="16"/>
              </w:rPr>
              <w:t xml:space="preserve">, and </w:t>
            </w:r>
            <w:hyperlink r:id="rId129">
              <w:r>
                <w:rPr>
                  <w:rStyle w:val="Hyperlink"/>
                  <w:rFonts w:ascii="Times New Roman" w:hAnsi="Times New Roman"/>
                  <w:b w:val="false"/>
                  <w:i w:val="false"/>
                  <w:color w:val="000000"/>
                  <w:sz w:val="16"/>
                </w:rPr>
                <w:t>99G.41(3)</w:t>
              </w:r>
            </w:hyperlink>
          </w:p>
        </w:tc>
      </w:tr>
      <w:tr>
        <w:trPr>
          <w:trHeight w:val="405" w:hRule="atLeast"/>
        </w:trPr>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Lottery retailer compensation payments</w:t>
            </w:r>
          </w:p>
        </w:tc>
        <w:tc>
          <w:tcPr>
            <w:tcW w:w="115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O/C</w:t>
            </w:r>
          </w:p>
        </w:tc>
        <w:tc>
          <w:tcPr>
            <w:tcW w:w="46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Iowa Code sections </w:t>
            </w:r>
            <w:hyperlink r:id="rId130">
              <w:r>
                <w:rPr>
                  <w:rStyle w:val="Hyperlink"/>
                  <w:rFonts w:ascii="Times New Roman" w:hAnsi="Times New Roman"/>
                  <w:b w:val="false"/>
                  <w:i w:val="false"/>
                  <w:color w:val="000000"/>
                  <w:sz w:val="16"/>
                </w:rPr>
                <w:t>99G.24(2)</w:t>
              </w:r>
            </w:hyperlink>
            <w:r>
              <w:rPr>
                <w:rFonts w:ascii="Times New Roman" w:hAnsi="Times New Roman"/>
                <w:b w:val="false"/>
                <w:i w:val="false"/>
                <w:color w:val="000000"/>
                <w:sz w:val="16"/>
              </w:rPr>
              <w:t xml:space="preserve">, </w:t>
            </w:r>
            <w:hyperlink r:id="rId131">
              <w:r>
                <w:rPr>
                  <w:rStyle w:val="Hyperlink"/>
                  <w:rFonts w:ascii="Times New Roman" w:hAnsi="Times New Roman"/>
                  <w:b w:val="false"/>
                  <w:i w:val="false"/>
                  <w:color w:val="000000"/>
                  <w:sz w:val="16"/>
                </w:rPr>
                <w:t>99G.34(2)</w:t>
              </w:r>
            </w:hyperlink>
            <w:r>
              <w:rPr>
                <w:rFonts w:ascii="Times New Roman" w:hAnsi="Times New Roman"/>
                <w:b w:val="false"/>
                <w:i w:val="false"/>
                <w:color w:val="000000"/>
                <w:sz w:val="16"/>
              </w:rPr>
              <w:t xml:space="preserve">, and </w:t>
            </w:r>
            <w:hyperlink r:id="rId132">
              <w:r>
                <w:rPr>
                  <w:rStyle w:val="Hyperlink"/>
                  <w:rFonts w:ascii="Times New Roman" w:hAnsi="Times New Roman"/>
                  <w:b w:val="false"/>
                  <w:i w:val="false"/>
                  <w:color w:val="000000"/>
                  <w:sz w:val="16"/>
                </w:rPr>
                <w:t>99G.41(5)</w:t>
              </w:r>
            </w:hyperlink>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 for public records request may be found in rule </w:t>
      </w:r>
      <w:hyperlink r:id="rId133">
        <w:r>
          <w:rPr>
            <w:rStyle w:val="Hyperlink"/>
            <w:rFonts w:ascii="Times New Roman" w:hAnsi="Times New Roman"/>
            <w:b w:val="false"/>
            <w:i w:val="false"/>
            <w:color w:val="000000"/>
            <w:sz w:val="22"/>
          </w:rPr>
          <w:t>701—5.3</w:t>
        </w:r>
      </w:hyperlink>
      <w:r>
        <w:rPr>
          <w:rFonts w:ascii="Times New Roman" w:hAnsi="Times New Roman"/>
          <w:b w:val="false"/>
          <w:i w:val="false"/>
          <w:color w:val="000000"/>
          <w:sz w:val="22"/>
        </w:rPr>
        <w:t>(17A,22,99G,123,421-454).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procedure for allowing a person to have additions, dissents, or objections entered in the record will be determined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the confidential record may either request the record independently and give it to the named third party or authorize the third party to request the subject’s confidential information under Iowa Code section </w:t>
      </w:r>
      <w:hyperlink r:id="rId134">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 xml:space="preserve">, </w:t>
      </w:r>
      <w:hyperlink r:id="rId135">
        <w:r>
          <w:rPr>
            <w:rStyle w:val="Hyperlink"/>
            <w:rFonts w:ascii="Times New Roman" w:hAnsi="Times New Roman"/>
            <w:b w:val="false"/>
            <w:i w:val="false"/>
            <w:color w:val="000000"/>
            <w:sz w:val="22"/>
          </w:rPr>
          <w:t>422.20(7)</w:t>
        </w:r>
      </w:hyperlink>
      <w:r>
        <w:rPr>
          <w:rFonts w:ascii="Times New Roman" w:hAnsi="Times New Roman"/>
          <w:b w:val="false"/>
          <w:i w:val="false"/>
          <w:color w:val="000000"/>
          <w:sz w:val="22"/>
        </w:rPr>
        <w:t xml:space="preserve">, or </w:t>
      </w:r>
      <w:hyperlink r:id="rId136">
        <w:r>
          <w:rPr>
            <w:rStyle w:val="Hyperlink"/>
            <w:rFonts w:ascii="Times New Roman" w:hAnsi="Times New Roman"/>
            <w:b w:val="false"/>
            <w:i w:val="false"/>
            <w:color w:val="000000"/>
            <w:sz w:val="22"/>
          </w:rPr>
          <w:t>422.72(9)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utilize information, including confidential information, in executing its duties under the Iowa Code. Subjects of the information will not be notified when the information is used. Persons outside of the department receiving confidential information are held to the same confidentiality standard as departmental employees. Whether information is required or optional will be indicated along with the request for information. Failing to provide required information may result in penalties or interest being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utilizes more than one data processing system, and information is matched between systems.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3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3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139">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w:t>
      </w:r>
      <w:hyperlink r:id="rId140">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and </w:t>
      </w:r>
      <w:hyperlink r:id="rId141">
        <w:r>
          <w:rPr>
            <w:rStyle w:val="Hyperlink"/>
            <w:rFonts w:ascii="Times New Roman" w:hAnsi="Times New Roman"/>
            <w:b w:val="false"/>
            <w:i w:val="false"/>
            <w:color w:val="000000"/>
            <w:sz w:val="22"/>
          </w:rPr>
          <w:t>421 through 454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701—5.11</w:t>
      </w:r>
      <w:r>
        <w:rPr>
          <w:rFonts w:ascii="Times New Roman" w:hAnsi="Times New Roman"/>
          <w:b/>
          <w:i w:val="false"/>
          <w:color w:val="000000"/>
          <w:sz w:val="22"/>
        </w:rPr>
        <w:t xml:space="preserve">(17A,22,99G,123,421-454) </w:t>
      </w:r>
      <w:r>
        <w:rPr>
          <w:rFonts w:ascii="Times New Roman" w:hAnsi="Times New Roman"/>
          <w:b/>
          <w:i w:val="false"/>
          <w:color w:val="000000"/>
          <w:sz w:val="22"/>
        </w:rPr>
        <w:t xml:space="preserve">Retention of submitted documents. </w:t>
      </w:r>
      <w:r>
        <w:rPr>
          <w:rFonts w:ascii="Times New Roman" w:hAnsi="Times New Roman"/>
          <w:b w:val="false"/>
          <w:i w:val="false"/>
          <w:color w:val="000000"/>
          <w:sz w:val="22"/>
        </w:rPr>
        <w:t>When the subject or owner of a record has submitted a document to the department, the department will store the document in the same manner that it stores other records of a similar nature. Documents submitted to the department may be destroyed by the department at the conclusion of the applicable time period detailed in the department’s record retention schedules unless destruction is otherwise prohibited by law. The department discourages submitting original documents in situations where an original is not required. If an original document must be submitted, the person submitting the document shall indicate conspicuously that the document is an original and shall also indicate whether that person requests that the original be returned at the conclusion of its use by the department.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4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4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144">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w:t>
      </w:r>
      <w:hyperlink r:id="rId145">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and </w:t>
      </w:r>
      <w:hyperlink r:id="rId146">
        <w:r>
          <w:rPr>
            <w:rStyle w:val="Hyperlink"/>
            <w:rFonts w:ascii="Times New Roman" w:hAnsi="Times New Roman"/>
            <w:b w:val="false"/>
            <w:i w:val="false"/>
            <w:color w:val="000000"/>
            <w:sz w:val="22"/>
          </w:rPr>
          <w:t>421 through 454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701—5.12</w:t>
      </w:r>
      <w:r>
        <w:rPr>
          <w:rFonts w:ascii="Times New Roman" w:hAnsi="Times New Roman"/>
          <w:b/>
          <w:i w:val="false"/>
          <w:color w:val="000000"/>
          <w:sz w:val="22"/>
        </w:rPr>
        <w:t xml:space="preserve">(17A,22,99G,123,421-454) </w:t>
      </w:r>
      <w:r>
        <w:rPr>
          <w:rFonts w:ascii="Times New Roman" w:hAnsi="Times New Roman"/>
          <w:b/>
          <w:i w:val="false"/>
          <w:color w:val="000000"/>
          <w:sz w:val="22"/>
        </w:rPr>
        <w:t xml:space="preserve">Limited 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Mandate that the department index or retrieve records that contain information about an individual by that person’s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that would otherwise not be available under Iowa Code chapter </w:t>
      </w:r>
      <w:hyperlink r:id="rId14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possession of the department that are governed by regulations of another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by the department in reasonable anticipation of court litigation or formal administrative proceedings. The availability of such records to the general public or to any subject individual or party to such litigation or proceedings are be governed by applicable legal and constitutional principles, statutes, rules of discovery, evidentiary privileges, and applicable regulations of the department.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4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4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150">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w:t>
      </w:r>
      <w:hyperlink r:id="rId151">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and </w:t>
      </w:r>
      <w:hyperlink r:id="rId152">
        <w:r>
          <w:rPr>
            <w:rStyle w:val="Hyperlink"/>
            <w:rFonts w:ascii="Times New Roman" w:hAnsi="Times New Roman"/>
            <w:b w:val="false"/>
            <w:i w:val="false"/>
            <w:color w:val="000000"/>
            <w:sz w:val="22"/>
          </w:rPr>
          <w:t>421 through 454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4/27/88, Notice 3/9/88—published 5/18/88, effective 6/22/88]</w:t>
      </w:r>
    </w:p>
    <w:p>
      <w:pPr>
        <w:spacing w:before="0" w:after="0"/>
        <w:ind w:left="120"/>
        <w:jc w:val="center"/>
      </w:pPr>
      <w:r>
        <w:rPr>
          <w:rFonts w:ascii="Times New Roman" w:hAnsi="Times New Roman"/>
          <w:b w:val="false"/>
          <w:i w:val="false"/>
          <w:color w:val="000000"/>
          <w:sz w:val="21"/>
        </w:rPr>
        <w:t>[Filed emergency 5/26/88—published 6/15/88, effective 6/22/88]</w:t>
      </w:r>
    </w:p>
    <w:p>
      <w:pPr>
        <w:spacing w:before="0" w:after="0"/>
        <w:ind w:left="120"/>
        <w:jc w:val="center"/>
      </w:pPr>
      <w:r>
        <w:rPr>
          <w:rFonts w:ascii="Times New Roman" w:hAnsi="Times New Roman"/>
          <w:b w:val="false"/>
          <w:i w:val="false"/>
          <w:color w:val="000000"/>
          <w:sz w:val="21"/>
        </w:rPr>
        <w:t>[Filed 10/9/92, Notice 9/2/92—published 10/28/92, effective 12/2/92]</w:t>
      </w:r>
    </w:p>
    <w:p>
      <w:pPr>
        <w:spacing w:before="0" w:after="0"/>
        <w:ind w:left="120"/>
        <w:jc w:val="center"/>
      </w:pPr>
      <w:r>
        <w:rPr>
          <w:rFonts w:ascii="Times New Roman" w:hAnsi="Times New Roman"/>
          <w:b w:val="false"/>
          <w:i w:val="false"/>
          <w:color w:val="000000"/>
          <w:sz w:val="21"/>
        </w:rPr>
        <w:t>[Filed 11/24/99, Notice 10/20/99—published 12/15/99, effective 1/19/00]</w:t>
      </w:r>
    </w:p>
    <w:p>
      <w:pPr>
        <w:spacing w:before="0" w:after="0"/>
        <w:ind w:left="120"/>
        <w:jc w:val="center"/>
      </w:pPr>
      <w:r>
        <w:rPr>
          <w:rFonts w:ascii="Times New Roman" w:hAnsi="Times New Roman"/>
          <w:b w:val="false"/>
          <w:i w:val="false"/>
          <w:color w:val="000000"/>
          <w:sz w:val="21"/>
        </w:rPr>
        <w:t>[Filed 10/24/03, Notice 9/17/03—published 11/12/03, effective 12/17/03]</w:t>
      </w:r>
    </w:p>
    <w:p>
      <w:pPr>
        <w:spacing w:before="0" w:after="0"/>
        <w:ind w:left="120"/>
        <w:jc w:val="center"/>
      </w:pPr>
      <w:r>
        <w:rPr>
          <w:rFonts w:ascii="Times New Roman" w:hAnsi="Times New Roman"/>
          <w:b w:val="false"/>
          <w:i w:val="false"/>
          <w:color w:val="000000"/>
          <w:sz w:val="21"/>
        </w:rPr>
        <w:t>[Filed 3/26/04, Notice 2/18/04—published 4/14/04, effective 5/19/04]</w:t>
      </w:r>
    </w:p>
    <w:p>
      <w:pPr>
        <w:spacing w:before="0" w:after="0"/>
        <w:ind w:left="120"/>
        <w:jc w:val="center"/>
      </w:pPr>
      <w:r>
        <w:rPr>
          <w:rFonts w:ascii="Times New Roman" w:hAnsi="Times New Roman"/>
          <w:b w:val="false"/>
          <w:i w:val="false"/>
          <w:color w:val="000000"/>
          <w:sz w:val="21"/>
        </w:rPr>
        <w:t>[Filed ARC 1545C</w:t>
      </w:r>
      <w:r>
        <w:rPr>
          <w:rFonts w:ascii="Times New Roman" w:hAnsi="Times New Roman"/>
          <w:b w:val="false"/>
          <w:i w:val="false"/>
          <w:color w:val="000000"/>
          <w:sz w:val="21"/>
        </w:rPr>
        <w:t xml:space="preserve"> (Notice ARC 1469C,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5532C</w:t>
      </w:r>
      <w:r>
        <w:rPr>
          <w:rFonts w:ascii="Times New Roman" w:hAnsi="Times New Roman"/>
          <w:b w:val="false"/>
          <w:i w:val="false"/>
          <w:color w:val="000000"/>
          <w:sz w:val="21"/>
        </w:rPr>
        <w:t xml:space="preserve"> (Notice ARC 5398C, IAB 1/27/21)</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6583C</w:t>
      </w:r>
      <w:r>
        <w:rPr>
          <w:rFonts w:ascii="Times New Roman" w:hAnsi="Times New Roman"/>
          <w:b w:val="false"/>
          <w:i w:val="false"/>
          <w:color w:val="000000"/>
          <w:sz w:val="21"/>
        </w:rPr>
        <w:t xml:space="preserve"> (Notice ARC 6452C, IAB 8/10/22)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[Filed ARC 8944C</w:t>
      </w:r>
      <w:r>
        <w:rPr>
          <w:rFonts w:ascii="Times New Roman" w:hAnsi="Times New Roman"/>
          <w:b w:val="false"/>
          <w:i w:val="false"/>
          <w:color w:val="000000"/>
          <w:sz w:val="21"/>
        </w:rPr>
        <w:t xml:space="preserve"> (Notice ARC 8355C,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99G.34.pdf" Type="http://schemas.openxmlformats.org/officeDocument/2006/relationships/hyperlink" Id="rId6"/>
    <Relationship TargetMode="External" Target="https://www.legis.iowa.gov/docs/ico/chapter/123.38A.pdf" Type="http://schemas.openxmlformats.org/officeDocument/2006/relationships/hyperlink" Id="rId7"/>
    <Relationship TargetMode="External" Target="https://www.legis.iowa.gov/docs/ico/chapter/422.20.pdf" Type="http://schemas.openxmlformats.org/officeDocument/2006/relationships/hyperlink" Id="rId8"/>
    <Relationship TargetMode="External" Target="https://www.legis.iowa.gov/docs/ico/chapter/422.72.pdf" Type="http://schemas.openxmlformats.org/officeDocument/2006/relationships/hyperlink" Id="rId9"/>
    <Relationship TargetMode="External" Target="https://www.legis.iowa.gov/docs/ico/chapter/437A.14.pdf" Type="http://schemas.openxmlformats.org/officeDocument/2006/relationships/hyperlink" Id="rId10"/>
    <Relationship TargetMode="External" Target="https://www.legis.iowa.gov/docs/ico/chapter/437B.10.pdf" Type="http://schemas.openxmlformats.org/officeDocument/2006/relationships/hyperlink" Id="rId11"/>
    <Relationship TargetMode="External" Target="https://www.legis.iowa.gov/docs/ico/chapter/453B.10.pdf" Type="http://schemas.openxmlformats.org/officeDocument/2006/relationships/hyperlink" Id="rId12"/>
    <Relationship TargetMode="External" Target="https://www.legis.iowa.gov/docs/ico/chapter/450.68.pdf" Type="http://schemas.openxmlformats.org/officeDocument/2006/relationships/hyperlink" Id="rId13"/>
    <Relationship TargetMode="External" Target="https://www.legis.iowa.gov/docs/ico/chapter/452A.63.pdf" Type="http://schemas.openxmlformats.org/officeDocument/2006/relationships/hyperlink" Id="rId14"/>
    <Relationship TargetMode="External" Target="https://www.legis.iowa.gov/docs/ico/chapter/22.pdf" Type="http://schemas.openxmlformats.org/officeDocument/2006/relationships/hyperlink" Id="rId15"/>
    <Relationship TargetMode="External" Target="https://www.legis.iowa.gov/docs/ico/chapter/22.pdf" Type="http://schemas.openxmlformats.org/officeDocument/2006/relationships/hyperlink" Id="rId16"/>
    <Relationship TargetMode="External" Target="https://www.legis.iowa.gov/docs/iac/rule/701.8.5.pdf" Type="http://schemas.openxmlformats.org/officeDocument/2006/relationships/hyperlink" Id="rId17"/>
    <Relationship TargetMode="External" Target="https://www.legis.iowa.gov/docs/ico/chapter/715C.1.pdf" Type="http://schemas.openxmlformats.org/officeDocument/2006/relationships/hyperlink" Id="rId18"/>
    <Relationship TargetMode="External" Target="https://www.legis.iowa.gov/docs/ico/chapter/22.1.pdf" Type="http://schemas.openxmlformats.org/officeDocument/2006/relationships/hyperlink" Id="rId19"/>
    <Relationship TargetMode="External" Target="https://www.legis.iowa.gov/docs/ico/chapter/22.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co/chapter/22.pdf" Type="http://schemas.openxmlformats.org/officeDocument/2006/relationships/hyperlink" Id="rId22"/>
    <Relationship TargetMode="External" Target="https://www.legis.iowa.gov/docs/ico/chapter/99G.pdf" Type="http://schemas.openxmlformats.org/officeDocument/2006/relationships/hyperlink" Id="rId23"/>
    <Relationship TargetMode="External" Target="https://www.legis.iowa.gov/docs/ico/chapter/123.pdf" Type="http://schemas.openxmlformats.org/officeDocument/2006/relationships/hyperlink" Id="rId24"/>
    <Relationship TargetMode="External" Target="https://www.legis.iowa.gov/docs/ico/chapter/421.pdf" Type="http://schemas.openxmlformats.org/officeDocument/2006/relationships/hyperlink" Id="rId25"/>
    <Relationship TargetMode="External" Target="https://www.legis.iowa.gov/docs/ico/chapter/22.11.pdf" Type="http://schemas.openxmlformats.org/officeDocument/2006/relationships/hyperlink" Id="rId26"/>
    <Relationship TargetMode="External" Target="https://www.legis.iowa.gov/docs/ico/chapter/17A.pdf" Type="http://schemas.openxmlformats.org/officeDocument/2006/relationships/hyperlink" Id="rId27"/>
    <Relationship TargetMode="External" Target="https://www.legis.iowa.gov/docs/ico/chapter/22.pdf" Type="http://schemas.openxmlformats.org/officeDocument/2006/relationships/hyperlink" Id="rId28"/>
    <Relationship TargetMode="External" Target="https://www.legis.iowa.gov/docs/ico/chapter/99G.pdf" Type="http://schemas.openxmlformats.org/officeDocument/2006/relationships/hyperlink" Id="rId29"/>
    <Relationship TargetMode="External" Target="https://www.legis.iowa.gov/docs/ico/chapter/123.pdf" Type="http://schemas.openxmlformats.org/officeDocument/2006/relationships/hyperlink" Id="rId30"/>
    <Relationship TargetMode="External" Target="https://www.legis.iowa.gov/docs/ico/chapter/421.pdf" Type="http://schemas.openxmlformats.org/officeDocument/2006/relationships/hyperlink" Id="rId31"/>
    <Relationship TargetMode="External" Target="http://revenue.iowa.gov" Type="http://schemas.openxmlformats.org/officeDocument/2006/relationships/hyperlink" Id="rId32"/>
    <Relationship TargetMode="External" Target="http://revenue.iowa.gov" Type="http://schemas.openxmlformats.org/officeDocument/2006/relationships/hyperlink" Id="rId33"/>
    <Relationship TargetMode="External" Target="http://ialottery.com" Type="http://schemas.openxmlformats.org/officeDocument/2006/relationships/hyperlink" Id="rId34"/>
    <Relationship TargetMode="External" Target="https://www.legis.iowa.gov/docs/iac/rule/701.5.4.pdf" Type="http://schemas.openxmlformats.org/officeDocument/2006/relationships/hyperlink" Id="rId35"/>
    <Relationship TargetMode="External" Target="https://www.legis.iowa.gov/docs/ico/chapter/17A.pdf" Type="http://schemas.openxmlformats.org/officeDocument/2006/relationships/hyperlink" Id="rId36"/>
    <Relationship TargetMode="External" Target="https://www.legis.iowa.gov/docs/ico/chapter/22.pdf" Type="http://schemas.openxmlformats.org/officeDocument/2006/relationships/hyperlink" Id="rId37"/>
    <Relationship TargetMode="External" Target="https://www.legis.iowa.gov/docs/ico/chapter/99G.pdf" Type="http://schemas.openxmlformats.org/officeDocument/2006/relationships/hyperlink" Id="rId38"/>
    <Relationship TargetMode="External" Target="https://www.legis.iowa.gov/docs/ico/chapter/123.pdf" Type="http://schemas.openxmlformats.org/officeDocument/2006/relationships/hyperlink" Id="rId39"/>
    <Relationship TargetMode="External" Target="https://www.legis.iowa.gov/docs/ico/chapter/421.pdf" Type="http://schemas.openxmlformats.org/officeDocument/2006/relationships/hyperlink" Id="rId40"/>
    <Relationship TargetMode="External" Target="https://www.legis.iowa.gov/docs/ico/chapter/22.7.pdf" Type="http://schemas.openxmlformats.org/officeDocument/2006/relationships/hyperlink" Id="rId41"/>
    <Relationship TargetMode="External" Target="https://www.legis.iowa.gov/docs/iac/rule/701.5.3.pdf" Type="http://schemas.openxmlformats.org/officeDocument/2006/relationships/hyperlink" Id="rId42"/>
    <Relationship TargetMode="External" Target="https://www.legis.iowa.gov/docs/ico/chapter/22.8.pdf" Type="http://schemas.openxmlformats.org/officeDocument/2006/relationships/hyperlink" Id="rId43"/>
    <Relationship TargetMode="External" Target="https://www.legis.iowa.gov/docs/ico/chapter/17A.pdf" Type="http://schemas.openxmlformats.org/officeDocument/2006/relationships/hyperlink" Id="rId44"/>
    <Relationship TargetMode="External" Target="https://www.legis.iowa.gov/docs/ico/chapter/22.pdf" Type="http://schemas.openxmlformats.org/officeDocument/2006/relationships/hyperlink" Id="rId45"/>
    <Relationship TargetMode="External" Target="https://www.legis.iowa.gov/docs/ico/chapter/99G.pdf" Type="http://schemas.openxmlformats.org/officeDocument/2006/relationships/hyperlink" Id="rId46"/>
    <Relationship TargetMode="External" Target="https://www.legis.iowa.gov/docs/ico/chapter/123.pdf" Type="http://schemas.openxmlformats.org/officeDocument/2006/relationships/hyperlink" Id="rId47"/>
    <Relationship TargetMode="External" Target="https://www.legis.iowa.gov/docs/ico/chapter/421.pdf" Type="http://schemas.openxmlformats.org/officeDocument/2006/relationships/hyperlink" Id="rId48"/>
    <Relationship TargetMode="External" Target="https://www.legis.iowa.gov/docs/ico/chapter/22.7.pdf" Type="http://schemas.openxmlformats.org/officeDocument/2006/relationships/hyperlink" Id="rId49"/>
    <Relationship TargetMode="External" Target="https://www.legis.iowa.gov/docs/ico/chapter/99G.34.pdf" Type="http://schemas.openxmlformats.org/officeDocument/2006/relationships/hyperlink" Id="rId50"/>
    <Relationship TargetMode="External" Target="https://www.legis.iowa.gov/docs/ico/chapter/123.38A.pdf" Type="http://schemas.openxmlformats.org/officeDocument/2006/relationships/hyperlink" Id="rId51"/>
    <Relationship TargetMode="External" Target="https://www.legis.iowa.gov/docs/ico/chapter/422.20.pdf" Type="http://schemas.openxmlformats.org/officeDocument/2006/relationships/hyperlink" Id="rId52"/>
    <Relationship TargetMode="External" Target="https://www.legis.iowa.gov/docs/ico/chapter/422.72.pdf" Type="http://schemas.openxmlformats.org/officeDocument/2006/relationships/hyperlink" Id="rId53"/>
    <Relationship TargetMode="External" Target="https://www.legis.iowa.gov/docs/iac/chapter/701.6.pdf" Type="http://schemas.openxmlformats.org/officeDocument/2006/relationships/hyperlink" Id="rId54"/>
    <Relationship TargetMode="External" Target="https://www.legis.iowa.gov/docs/iac/chapter/701.7.pdf" Type="http://schemas.openxmlformats.org/officeDocument/2006/relationships/hyperlink" Id="rId55"/>
    <Relationship TargetMode="External" Target="https://www.legis.iowa.gov/docs/iac/rule/701.7.8.pdf" Type="http://schemas.openxmlformats.org/officeDocument/2006/relationships/hyperlink" Id="rId56"/>
    <Relationship TargetMode="External" Target="https://www.legis.iowa.gov/docs/iac/chapter/701.6.pdf" Type="http://schemas.openxmlformats.org/officeDocument/2006/relationships/hyperlink" Id="rId57"/>
    <Relationship TargetMode="External" Target="https://www.legis.iowa.gov/docs/iac/chapter/701.7.pdf" Type="http://schemas.openxmlformats.org/officeDocument/2006/relationships/hyperlink" Id="rId58"/>
    <Relationship TargetMode="External" Target="https://www.legis.iowa.gov/docs/ico/chapter/22.7.pdf" Type="http://schemas.openxmlformats.org/officeDocument/2006/relationships/hyperlink" Id="rId59"/>
    <Relationship TargetMode="External" Target="https://www.legis.iowa.gov/docs/ico/chapter/22.8.pdf" Type="http://schemas.openxmlformats.org/officeDocument/2006/relationships/hyperlink" Id="rId60"/>
    <Relationship TargetMode="External" Target="https://www.legis.iowa.gov/docs/ico/chapter/17A.pdf" Type="http://schemas.openxmlformats.org/officeDocument/2006/relationships/hyperlink" Id="rId61"/>
    <Relationship TargetMode="External" Target="https://www.legis.iowa.gov/docs/ico/chapter/22.pdf" Type="http://schemas.openxmlformats.org/officeDocument/2006/relationships/hyperlink" Id="rId62"/>
    <Relationship TargetMode="External" Target="https://www.legis.iowa.gov/docs/ico/chapter/99G.pdf" Type="http://schemas.openxmlformats.org/officeDocument/2006/relationships/hyperlink" Id="rId63"/>
    <Relationship TargetMode="External" Target="https://www.legis.iowa.gov/docs/ico/chapter/123.pdf" Type="http://schemas.openxmlformats.org/officeDocument/2006/relationships/hyperlink" Id="rId64"/>
    <Relationship TargetMode="External" Target="https://www.legis.iowa.gov/docs/ico/chapter/421.pdf" Type="http://schemas.openxmlformats.org/officeDocument/2006/relationships/hyperlink" Id="rId65"/>
    <Relationship TargetMode="External" Target="https://www.legis.iowa.gov/docs/iac/rule/701.5.7.pdf" Type="http://schemas.openxmlformats.org/officeDocument/2006/relationships/hyperlink" Id="rId66"/>
    <Relationship TargetMode="External" Target="https://www.legis.iowa.gov/docs/iac/rule/701.7.6.pdf" Type="http://schemas.openxmlformats.org/officeDocument/2006/relationships/hyperlink" Id="rId67"/>
    <Relationship TargetMode="External" Target="https://www.legis.iowa.gov/docs/iac/rule/701.5.7.pdf" Type="http://schemas.openxmlformats.org/officeDocument/2006/relationships/hyperlink" Id="rId68"/>
    <Relationship TargetMode="External" Target="https://www.legis.iowa.gov/docs/iac/rule/701.8.8.pdf" Type="http://schemas.openxmlformats.org/officeDocument/2006/relationships/hyperlink" Id="rId69"/>
    <Relationship TargetMode="External" Target="https://www.legis.iowa.gov/docs/ico/chapter/17A.pdf" Type="http://schemas.openxmlformats.org/officeDocument/2006/relationships/hyperlink" Id="rId70"/>
    <Relationship TargetMode="External" Target="https://www.legis.iowa.gov/docs/ico/chapter/22.pdf" Type="http://schemas.openxmlformats.org/officeDocument/2006/relationships/hyperlink" Id="rId71"/>
    <Relationship TargetMode="External" Target="https://www.legis.iowa.gov/docs/ico/chapter/99G.pdf" Type="http://schemas.openxmlformats.org/officeDocument/2006/relationships/hyperlink" Id="rId72"/>
    <Relationship TargetMode="External" Target="https://www.legis.iowa.gov/docs/ico/chapter/123.pdf" Type="http://schemas.openxmlformats.org/officeDocument/2006/relationships/hyperlink" Id="rId73"/>
    <Relationship TargetMode="External" Target="https://www.legis.iowa.gov/docs/ico/chapter/421.pdf" Type="http://schemas.openxmlformats.org/officeDocument/2006/relationships/hyperlink" Id="rId74"/>
    <Relationship TargetMode="External" Target="https://www.legis.iowa.gov/docs/ico/chapter/421.59.pdf" Type="http://schemas.openxmlformats.org/officeDocument/2006/relationships/hyperlink" Id="rId75"/>
    <Relationship TargetMode="External" Target="https://www.legis.iowa.gov/docs/iac/rule/701.8.8.pdf" Type="http://schemas.openxmlformats.org/officeDocument/2006/relationships/hyperlink" Id="rId76"/>
    <Relationship TargetMode="External" Target="https://www.legis.iowa.gov/docs/iac/rule/701.8.2.pdf" Type="http://schemas.openxmlformats.org/officeDocument/2006/relationships/hyperlink" Id="rId77"/>
    <Relationship TargetMode="External" Target="https://www.legis.iowa.gov/docs/ico/chapter/421.59.pdf" Type="http://schemas.openxmlformats.org/officeDocument/2006/relationships/hyperlink" Id="rId78"/>
    <Relationship TargetMode="External" Target="https://www.legis.iowa.gov/docs/ico/chapter/421.6.pdf" Type="http://schemas.openxmlformats.org/officeDocument/2006/relationships/hyperlink" Id="rId79"/>
    <Relationship TargetMode="External" Target="https://www.legis.iowa.gov/docs/iac/rule/701.8.2.pdf" Type="http://schemas.openxmlformats.org/officeDocument/2006/relationships/hyperlink" Id="rId80"/>
    <Relationship TargetMode="External" Target="https://www.legis.iowa.gov/docs/ico/chapter/17A.pdf" Type="http://schemas.openxmlformats.org/officeDocument/2006/relationships/hyperlink" Id="rId81"/>
    <Relationship TargetMode="External" Target="https://www.legis.iowa.gov/docs/ico/chapter/22.pdf" Type="http://schemas.openxmlformats.org/officeDocument/2006/relationships/hyperlink" Id="rId82"/>
    <Relationship TargetMode="External" Target="https://www.legis.iowa.gov/docs/ico/chapter/99G.pdf" Type="http://schemas.openxmlformats.org/officeDocument/2006/relationships/hyperlink" Id="rId83"/>
    <Relationship TargetMode="External" Target="https://www.legis.iowa.gov/docs/ico/chapter/123.pdf" Type="http://schemas.openxmlformats.org/officeDocument/2006/relationships/hyperlink" Id="rId84"/>
    <Relationship TargetMode="External" Target="https://www.legis.iowa.gov/docs/ico/chapter/421.pdf" Type="http://schemas.openxmlformats.org/officeDocument/2006/relationships/hyperlink" Id="rId85"/>
    <Relationship TargetMode="External" Target="https://www.legis.iowa.gov/docs/iac/rule/701.5.4.pdf" Type="http://schemas.openxmlformats.org/officeDocument/2006/relationships/hyperlink" Id="rId86"/>
    <Relationship TargetMode="External" Target="https://www.legis.iowa.gov/docs/ico/chapter/422.72.pdf" Type="http://schemas.openxmlformats.org/officeDocument/2006/relationships/hyperlink" Id="rId87"/>
    <Relationship TargetMode="External" Target="https://www.legis.iowa.gov/docs/ico/chapter/422.72.pdf" Type="http://schemas.openxmlformats.org/officeDocument/2006/relationships/hyperlink" Id="rId88"/>
    <Relationship TargetMode="External" Target="https://www.legis.iowa.gov/docs/ico/chapter/421.19.pdf" Type="http://schemas.openxmlformats.org/officeDocument/2006/relationships/hyperlink" Id="rId89"/>
    <Relationship TargetMode="External" Target="https://www.legis.iowa.gov/docs/ico/chapter/422.20.pdf" Type="http://schemas.openxmlformats.org/officeDocument/2006/relationships/hyperlink" Id="rId90"/>
    <Relationship TargetMode="External" Target="https://www.legis.iowa.gov/docs/ico/chapter/422.72.pdf" Type="http://schemas.openxmlformats.org/officeDocument/2006/relationships/hyperlink" Id="rId91"/>
    <Relationship TargetMode="External" Target="https://www.legis.iowa.gov/docs/ico/chapter/17A.pdf" Type="http://schemas.openxmlformats.org/officeDocument/2006/relationships/hyperlink" Id="rId92"/>
    <Relationship TargetMode="External" Target="https://www.legis.iowa.gov/docs/ico/chapter/22.pdf" Type="http://schemas.openxmlformats.org/officeDocument/2006/relationships/hyperlink" Id="rId93"/>
    <Relationship TargetMode="External" Target="https://www.legis.iowa.gov/docs/ico/chapter/99G.pdf" Type="http://schemas.openxmlformats.org/officeDocument/2006/relationships/hyperlink" Id="rId94"/>
    <Relationship TargetMode="External" Target="https://www.legis.iowa.gov/docs/ico/chapter/123.pdf" Type="http://schemas.openxmlformats.org/officeDocument/2006/relationships/hyperlink" Id="rId95"/>
    <Relationship TargetMode="External" Target="https://www.legis.iowa.gov/docs/ico/chapter/421.pdf" Type="http://schemas.openxmlformats.org/officeDocument/2006/relationships/hyperlink" Id="rId96"/>
    <Relationship TargetMode="External" Target="https://www.legis.iowa.gov/docs/iac/rule/701.5.3.pdf" Type="http://schemas.openxmlformats.org/officeDocument/2006/relationships/hyperlink" Id="rId97"/>
    <Relationship TargetMode="External" Target="https://www.legis.iowa.gov/docs/iac/rule/701.5.4.pdf" Type="http://schemas.openxmlformats.org/officeDocument/2006/relationships/hyperlink" Id="rId98"/>
    <Relationship TargetMode="External" Target="https://www.legis.iowa.gov/docs/ico/chapter/22.7.pdf" Type="http://schemas.openxmlformats.org/officeDocument/2006/relationships/hyperlink" Id="rId99"/>
    <Relationship TargetMode="External" Target="https://www.legis.iowa.gov/docs/ico/chapter/17A.pdf" Type="http://schemas.openxmlformats.org/officeDocument/2006/relationships/hyperlink" Id="rId100"/>
    <Relationship TargetMode="External" Target="https://www.legis.iowa.gov/docs/ico/chapter/22.pdf" Type="http://schemas.openxmlformats.org/officeDocument/2006/relationships/hyperlink" Id="rId101"/>
    <Relationship TargetMode="External" Target="https://www.legis.iowa.gov/docs/ico/chapter/99G.pdf" Type="http://schemas.openxmlformats.org/officeDocument/2006/relationships/hyperlink" Id="rId102"/>
    <Relationship TargetMode="External" Target="https://www.legis.iowa.gov/docs/ico/chapter/123.pdf" Type="http://schemas.openxmlformats.org/officeDocument/2006/relationships/hyperlink" Id="rId103"/>
    <Relationship TargetMode="External" Target="https://www.legis.iowa.gov/docs/ico/chapter/421.pdf" Type="http://schemas.openxmlformats.org/officeDocument/2006/relationships/hyperlink" Id="rId104"/>
    <Relationship TargetMode="External" Target="https://www.legis.iowa.gov/docs/ico/chapter/8A.pdf" Type="http://schemas.openxmlformats.org/officeDocument/2006/relationships/hyperlink" Id="rId105"/>
    <Relationship TargetMode="External" Target="https://www.legis.iowa.gov/docs/ico/chapter/17A.pdf" Type="http://schemas.openxmlformats.org/officeDocument/2006/relationships/hyperlink" Id="rId106"/>
    <Relationship TargetMode="External" Target="https://www.legis.iowa.gov/docs/ico/chapter/99G.pdf" Type="http://schemas.openxmlformats.org/officeDocument/2006/relationships/hyperlink" Id="rId107"/>
    <Relationship TargetMode="External" Target="https://www.legis.iowa.gov/docs/ico/chapter/123.pdf" Type="http://schemas.openxmlformats.org/officeDocument/2006/relationships/hyperlink" Id="rId108"/>
    <Relationship TargetMode="External" Target="https://www.legis.iowa.gov/docs/ico/chapter/22.11.pdf" Type="http://schemas.openxmlformats.org/officeDocument/2006/relationships/hyperlink" Id="rId109"/>
    <Relationship TargetMode="External" Target="https://www.legis.iowa.gov/docs/ico/chapter/422.20.pdf" Type="http://schemas.openxmlformats.org/officeDocument/2006/relationships/hyperlink" Id="rId110"/>
    <Relationship TargetMode="External" Target="https://www.legis.iowa.gov/docs/ico/chapter/422.72.pdf" Type="http://schemas.openxmlformats.org/officeDocument/2006/relationships/hyperlink" Id="rId111"/>
    <Relationship TargetMode="External" Target="https://www.legis.iowa.gov/docs/ico/chapter/422.20.pdf" Type="http://schemas.openxmlformats.org/officeDocument/2006/relationships/hyperlink" Id="rId112"/>
    <Relationship TargetMode="External" Target="https://www.legis.iowa.gov/docs/ico/chapter/422.72.pdf" Type="http://schemas.openxmlformats.org/officeDocument/2006/relationships/hyperlink" Id="rId113"/>
    <Relationship TargetMode="External" Target="https://www.legis.iowa.gov/docs/ico/chapter/22.7.pdf" Type="http://schemas.openxmlformats.org/officeDocument/2006/relationships/hyperlink" Id="rId114"/>
    <Relationship TargetMode="External" Target="https://www.legis.iowa.gov/docs/ico/chapter/99G.34.pdf" Type="http://schemas.openxmlformats.org/officeDocument/2006/relationships/hyperlink" Id="rId115"/>
    <Relationship TargetMode="External" Target="https://www.legis.iowa.gov/docs/ico/chapter/21.5.pdf" Type="http://schemas.openxmlformats.org/officeDocument/2006/relationships/hyperlink" Id="rId116"/>
    <Relationship TargetMode="External" Target="https://www.legis.iowa.gov/docs/ico/chapter/22.7.pdf" Type="http://schemas.openxmlformats.org/officeDocument/2006/relationships/hyperlink" Id="rId117"/>
    <Relationship TargetMode="External" Target="https://www.legis.iowa.gov/docs/ico/chapter/72.3.pdf" Type="http://schemas.openxmlformats.org/officeDocument/2006/relationships/hyperlink" Id="rId118"/>
    <Relationship TargetMode="External" Target="https://www.legis.iowa.gov/docs/ico/chapter/17A.3.pdf" Type="http://schemas.openxmlformats.org/officeDocument/2006/relationships/hyperlink" Id="rId119"/>
    <Relationship TargetMode="External" Target="https://www.legis.iowa.gov/docs/ico/chapter/99G.24.pdf" Type="http://schemas.openxmlformats.org/officeDocument/2006/relationships/hyperlink" Id="rId120"/>
    <Relationship TargetMode="External" Target="https://www.legis.iowa.gov/docs/ico/chapter/123.pdf" Type="http://schemas.openxmlformats.org/officeDocument/2006/relationships/hyperlink" Id="rId121"/>
    <Relationship TargetMode="External" Target="https://www.legis.iowa.gov/docs/ico/chapter/99G.34.pdf" Type="http://schemas.openxmlformats.org/officeDocument/2006/relationships/hyperlink" Id="rId122"/>
    <Relationship TargetMode="External" Target="https://www.legis.iowa.gov/docs/ico/chapter/99G.35.pdf" Type="http://schemas.openxmlformats.org/officeDocument/2006/relationships/hyperlink" Id="rId123"/>
    <Relationship TargetMode="External" Target="https://www.legis.iowa.gov/docs/ico/chapter/123.38A.pdf" Type="http://schemas.openxmlformats.org/officeDocument/2006/relationships/hyperlink" Id="rId124"/>
    <Relationship TargetMode="External" Target="https://www.legis.iowa.gov/docs/ico/chapter/422.20.pdf" Type="http://schemas.openxmlformats.org/officeDocument/2006/relationships/hyperlink" Id="rId125"/>
    <Relationship TargetMode="External" Target="https://www.legis.iowa.gov/docs/ico/chapter/422.72.pdf" Type="http://schemas.openxmlformats.org/officeDocument/2006/relationships/hyperlink" Id="rId126"/>
    <Relationship TargetMode="External" Target="https://www.legis.iowa.gov/docs/ico/chapter/99G.34.pdf" Type="http://schemas.openxmlformats.org/officeDocument/2006/relationships/hyperlink" Id="rId127"/>
    <Relationship TargetMode="External" Target="https://www.legis.iowa.gov/docs/ico/chapter/99G.34.pdf" Type="http://schemas.openxmlformats.org/officeDocument/2006/relationships/hyperlink" Id="rId128"/>
    <Relationship TargetMode="External" Target="https://www.legis.iowa.gov/docs/ico/chapter/99G.41.pdf" Type="http://schemas.openxmlformats.org/officeDocument/2006/relationships/hyperlink" Id="rId129"/>
    <Relationship TargetMode="External" Target="https://www.legis.iowa.gov/docs/ico/chapter/99G.24.pdf" Type="http://schemas.openxmlformats.org/officeDocument/2006/relationships/hyperlink" Id="rId130"/>
    <Relationship TargetMode="External" Target="https://www.legis.iowa.gov/docs/ico/chapter/99G.34.pdf" Type="http://schemas.openxmlformats.org/officeDocument/2006/relationships/hyperlink" Id="rId131"/>
    <Relationship TargetMode="External" Target="https://www.legis.iowa.gov/docs/ico/chapter/99G.41.pdf" Type="http://schemas.openxmlformats.org/officeDocument/2006/relationships/hyperlink" Id="rId132"/>
    <Relationship TargetMode="External" Target="https://www.legis.iowa.gov/docs/iac/rule/701.5.3.pdf" Type="http://schemas.openxmlformats.org/officeDocument/2006/relationships/hyperlink" Id="rId133"/>
    <Relationship TargetMode="External" Target="https://www.legis.iowa.gov/docs/ico/chapter/421.59.pdf" Type="http://schemas.openxmlformats.org/officeDocument/2006/relationships/hyperlink" Id="rId134"/>
    <Relationship TargetMode="External" Target="https://www.legis.iowa.gov/docs/ico/chapter/422.20.pdf" Type="http://schemas.openxmlformats.org/officeDocument/2006/relationships/hyperlink" Id="rId135"/>
    <Relationship TargetMode="External" Target="https://www.legis.iowa.gov/docs/ico/chapter/422.72.pdf" Type="http://schemas.openxmlformats.org/officeDocument/2006/relationships/hyperlink" Id="rId136"/>
    <Relationship TargetMode="External" Target="https://www.legis.iowa.gov/docs/ico/chapter/17A.pdf" Type="http://schemas.openxmlformats.org/officeDocument/2006/relationships/hyperlink" Id="rId137"/>
    <Relationship TargetMode="External" Target="https://www.legis.iowa.gov/docs/ico/chapter/22.pdf" Type="http://schemas.openxmlformats.org/officeDocument/2006/relationships/hyperlink" Id="rId138"/>
    <Relationship TargetMode="External" Target="https://www.legis.iowa.gov/docs/ico/chapter/99G.pdf" Type="http://schemas.openxmlformats.org/officeDocument/2006/relationships/hyperlink" Id="rId139"/>
    <Relationship TargetMode="External" Target="https://www.legis.iowa.gov/docs/ico/chapter/123.pdf" Type="http://schemas.openxmlformats.org/officeDocument/2006/relationships/hyperlink" Id="rId140"/>
    <Relationship TargetMode="External" Target="https://www.legis.iowa.gov/docs/ico/chapter/421.pdf" Type="http://schemas.openxmlformats.org/officeDocument/2006/relationships/hyperlink" Id="rId141"/>
    <Relationship TargetMode="External" Target="https://www.legis.iowa.gov/docs/ico/chapter/17A.pdf" Type="http://schemas.openxmlformats.org/officeDocument/2006/relationships/hyperlink" Id="rId142"/>
    <Relationship TargetMode="External" Target="https://www.legis.iowa.gov/docs/ico/chapter/22.pdf" Type="http://schemas.openxmlformats.org/officeDocument/2006/relationships/hyperlink" Id="rId143"/>
    <Relationship TargetMode="External" Target="https://www.legis.iowa.gov/docs/ico/chapter/99G.pdf" Type="http://schemas.openxmlformats.org/officeDocument/2006/relationships/hyperlink" Id="rId144"/>
    <Relationship TargetMode="External" Target="https://www.legis.iowa.gov/docs/ico/chapter/123.pdf" Type="http://schemas.openxmlformats.org/officeDocument/2006/relationships/hyperlink" Id="rId145"/>
    <Relationship TargetMode="External" Target="https://www.legis.iowa.gov/docs/ico/chapter/421.pdf" Type="http://schemas.openxmlformats.org/officeDocument/2006/relationships/hyperlink" Id="rId146"/>
    <Relationship TargetMode="External" Target="https://www.legis.iowa.gov/docs/ico/chapter/22.pdf" Type="http://schemas.openxmlformats.org/officeDocument/2006/relationships/hyperlink" Id="rId147"/>
    <Relationship TargetMode="External" Target="https://www.legis.iowa.gov/docs/ico/chapter/17A.pdf" Type="http://schemas.openxmlformats.org/officeDocument/2006/relationships/hyperlink" Id="rId148"/>
    <Relationship TargetMode="External" Target="https://www.legis.iowa.gov/docs/ico/chapter/22.pdf" Type="http://schemas.openxmlformats.org/officeDocument/2006/relationships/hyperlink" Id="rId149"/>
    <Relationship TargetMode="External" Target="https://www.legis.iowa.gov/docs/ico/chapter/99G.pdf" Type="http://schemas.openxmlformats.org/officeDocument/2006/relationships/hyperlink" Id="rId150"/>
    <Relationship TargetMode="External" Target="https://www.legis.iowa.gov/docs/ico/chapter/123.pdf" Type="http://schemas.openxmlformats.org/officeDocument/2006/relationships/hyperlink" Id="rId151"/>
    <Relationship TargetMode="External" Target="https://www.legis.iowa.gov/docs/ico/chapter/421.pdf" Type="http://schemas.openxmlformats.org/officeDocument/2006/relationships/hyperlink" Id="rId15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