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WORKFORCE DEVELOPMENT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2/11/31</w:t>
      </w:r>
    </w:p>
    <w:p>
      <w:pPr>
        <w:spacing w:before="0" w:after="0"/>
        <w:ind w:left="120"/>
        <w:jc w:val="both"/>
      </w:pPr>
      <w:r>
        <w:rPr>
          <w:rFonts w:ascii="Times New Roman" w:hAnsi="Times New Roman"/>
          <w:b/>
          <w:i w:val="false"/>
          <w:color w:val="000000"/>
          <w:sz w:val="22"/>
        </w:rPr>
        <w:t>877—1.1</w:t>
      </w:r>
      <w:r>
        <w:rPr>
          <w:rFonts w:ascii="Times New Roman" w:hAnsi="Times New Roman"/>
          <w:b/>
          <w:i w:val="false"/>
          <w:color w:val="000000"/>
          <w:sz w:val="22"/>
        </w:rPr>
        <w:t xml:space="preserve">(84A)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Agendas, minutes, and materials presented to the board are available from Iowa Workforce Development, 1000 East Grand Avenue, Des Moines, Iowa 50319, except those records concerning closed sessions that are exempt from disclosure under Iowa Code section </w:t>
      </w:r>
      <w:hyperlink r:id="rId5">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or that are otherwise confidential by law. Board records contain information about persons who participate in meetings. This information is collected pursuant to Iowa Code sections </w:t>
      </w:r>
      <w:hyperlink r:id="rId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These records are not stored in an automated data processing system and may not be retrieved by a personal identifier.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877—1.2</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private sector employment projects. </w:t>
      </w:r>
      <w:r>
        <w:rPr>
          <w:rFonts w:ascii="Times New Roman" w:hAnsi="Times New Roman"/>
          <w:b w:val="false"/>
          <w:i w:val="false"/>
          <w:color w:val="000000"/>
          <w:sz w:val="22"/>
        </w:rPr>
        <w:t>To assist the department of corrections with programs that employ offenders in the private sector,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submission of an application to the department of corrections for a private sector employment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current unemployment rate for the county where the employer is located, and the current employment levels of the company that will employ the offenders based upon the most recent quarter for which data is available. The average wage rate and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Average entry-level wage rates and entry-level wage ranges for jobs currently held by offenders and employment levels of companies employing offenders shall be updated by the department of workforce development annually upon the department of corrections’ sending a letter listing all current companies employing offenders and the offenders’ job classifications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provide a periodic report to the state workforce development board regarding information supplied to the department of corrections for private sector employment projects. Frequency of the report will depend upon the level of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val="false"/>
          <w:color w:val="000000"/>
          <w:sz w:val="22"/>
        </w:rPr>
        <w:t>Inquiries concerning private sector employment projects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 </w:t>
      </w:r>
      <w:hyperlink r:id="rId8">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employees involved in a labor dispute have been displaced as a result of the project.</w:t>
      </w:r>
    </w:p>
    <w:p>
      <w:pPr>
        <w:spacing w:before="0" w:after="0"/>
        <w:ind w:left="120"/>
        <w:jc w:val="both"/>
      </w:pPr>
      <w:r>
        <w:rPr>
          <w:rFonts w:ascii="Times New Roman" w:hAnsi="Times New Roman"/>
          <w:b w:val="false"/>
          <w:i w:val="false"/>
          <w:color w:val="000000"/>
          <w:sz w:val="22"/>
        </w:rPr>
        <w:t>Inquiries shall be sent to the Executive Assistant of the State Workforce Development Board, Iowa Workforce Development, 1000 East Grand Avenue, Des Moines, Iowa 50319. A copy of the inquiry shall be sent to the department of corrections. The director of the department shall consult with the director of prison industries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state workforce development board shall review the inquiry and any additional responses or oral testimony requested by the board and make a recommendation as to whether the intent of Iowa Code section </w:t>
      </w:r>
      <w:hyperlink r:id="rId9">
        <w:r>
          <w:rPr>
            <w:rStyle w:val="Hyperlink"/>
            <w:rFonts w:ascii="Times New Roman" w:hAnsi="Times New Roman"/>
            <w:b w:val="false"/>
            <w:i w:val="false"/>
            <w:color w:val="000000"/>
            <w:sz w:val="22"/>
          </w:rPr>
          <w:t>904.809</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board, oral presentations may be requested from the party(ies) to the inquiry. The board shall make a final recommendation within 60 days of receipt of the inquiry. The board’s final recommendation shall be mailed to both the department of corrections and the party(ies) making the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877—1.3</w:t>
      </w:r>
      <w:r>
        <w:rPr>
          <w:rFonts w:ascii="Times New Roman" w:hAnsi="Times New Roman"/>
          <w:b/>
          <w:i w:val="false"/>
          <w:color w:val="000000"/>
          <w:sz w:val="22"/>
        </w:rPr>
        <w:t xml:space="preserve">(84A) </w:t>
      </w:r>
      <w:r>
        <w:rPr>
          <w:rFonts w:ascii="Times New Roman" w:hAnsi="Times New Roman"/>
          <w:b/>
          <w:i w:val="false"/>
          <w:color w:val="000000"/>
          <w:sz w:val="22"/>
        </w:rPr>
        <w:t xml:space="preserve">Coordination with the department of corrections on construction and maintenance projects. </w:t>
      </w:r>
      <w:r>
        <w:rPr>
          <w:rFonts w:ascii="Times New Roman" w:hAnsi="Times New Roman"/>
          <w:b w:val="false"/>
          <w:i w:val="false"/>
          <w:color w:val="000000"/>
          <w:sz w:val="22"/>
        </w:rPr>
        <w:t>To assist the department of corrections with the employment of offenders on construction and maintenance projects, the department of workforce development shall be responsible for coordinating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Prior to an employer’s submitting an application to the department of corrections for employing offenders on a construction or maintenance project, the employer shall place with the nearest workforce development center a job order with a duration of at least 30 days. The job order shall be listed statewide in all centers and on the department of workforce development’s jobs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department of corrections shall send a letter requesting verification of the employer’s 30-day job listing, the average wage rate for the job(s) the offenders will perform, the current unemployment rate in the county where the employer is located, and the current employment level of the company that will employ the offenders. The letter should be sent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The department of workforce development shall verify in writing the job listing, including the number of qualified applicant referrals and hires made as a result of the job order, the average entry-level wage rate for the proposed job(s), the entry-level wage range, the prevailing wage as determined by the U.S. Department of Labor, the current unemployment rate for the county where the employer is located, and the current employment levels of the company that will employ the offenders based upon the most recent quarter for which data is available. The average entry-level wage rate and entry-level wage range will be based on the appropriate geographic area for which occupational wage information is available. The appropriate geographic area may be statewide.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If the contract to employ offender labor exceeds six months, the department of corrections shall request and receive from the department of workforce development the average wage rates and wage ranges for jobs currently held by offenders and current employment levels of companies employing offenders. The letter should be addressed to Division Administrator, Labor Market Information, Iowa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Inquiries concerning construction and maintenance projects performed by offenders may be made by area workers, or their representatives, that are affected by a project. Inquiries shall be in writing and address the following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and how the project is believed to violate the intent of Iowa Code sections </w:t>
      </w:r>
      <w:hyperlink r:id="rId10">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a local surplus of labor in the job classifications of the type in which offenders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private sector employees or state, county or local government employees or employees involved in a labor dispute have been displaced as a result of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existing contracts for employment or services have been impaired.</w:t>
      </w:r>
    </w:p>
    <w:p>
      <w:pPr>
        <w:spacing w:before="0" w:after="0"/>
        <w:ind w:left="120"/>
        <w:jc w:val="both"/>
      </w:pPr>
      <w:r>
        <w:rPr>
          <w:rFonts w:ascii="Times New Roman" w:hAnsi="Times New Roman"/>
          <w:b w:val="false"/>
          <w:i w:val="false"/>
          <w:color w:val="000000"/>
          <w:sz w:val="22"/>
        </w:rPr>
        <w:t>Inquiries shall be sent to Division Administrator, Labor Market Information, Iowa Workforce Development, 1000 East Grand Avenue, Des Moines, Iowa 50319. A copy of the inquiry shall be sent to the department of corrections. The director of the department shall consult with the director of the department of corrections and the affected regional advisory board concerning the inquiry prior to the workforce development board’s making a final recommendation regarding possible corrective action.</w:t>
      </w:r>
    </w:p>
    <w:p>
      <w:pPr>
        <w:spacing w:before="0" w:after="0"/>
        <w:ind w:left="120"/>
        <w:jc w:val="both"/>
      </w:pPr>
      <w:r>
        <w:rPr>
          <w:rFonts w:ascii="Times New Roman" w:hAnsi="Times New Roman"/>
          <w:b w:val="false"/>
          <w:i w:val="false"/>
          <w:color w:val="000000"/>
          <w:sz w:val="22"/>
        </w:rPr>
        <w:t xml:space="preserve">The state workforce development board shall review the inquiry and any additional responses or oral testimony requested and make a recommendation as to whether the intent of Iowa Code sections </w:t>
      </w:r>
      <w:hyperlink r:id="rId12">
        <w:r>
          <w:rPr>
            <w:rStyle w:val="Hyperlink"/>
            <w:rFonts w:ascii="Times New Roman" w:hAnsi="Times New Roman"/>
            <w:b w:val="false"/>
            <w:i w:val="false"/>
            <w:color w:val="000000"/>
            <w:sz w:val="22"/>
          </w:rPr>
          <w:t>904.701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904.703</w:t>
        </w:r>
      </w:hyperlink>
      <w:r>
        <w:rPr>
          <w:rFonts w:ascii="Times New Roman" w:hAnsi="Times New Roman"/>
          <w:b w:val="false"/>
          <w:i w:val="false"/>
          <w:color w:val="000000"/>
          <w:sz w:val="22"/>
        </w:rPr>
        <w:t xml:space="preserve"> has or has not been met and whether corrective action, if any, needs to be taken by the department of corrections to meet the intent. At the discretion of the board, oral presentations may be requested from the party(ies) to the inquiry. The board shall make a final recommendation within 60 days of receipt of the inquiry. The board’s final recommendation shall be mailed to both the department of corrections and the party(ies) making the inquiry.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9966C</w:t>
      </w:r>
      <w:r>
        <w:rPr>
          <w:rFonts w:ascii="Times New Roman" w:hAnsi="Times New Roman"/>
          <w:b w:val="false"/>
          <w:i w:val="false"/>
          <w:color w:val="000000"/>
          <w:sz w:val="16"/>
        </w:rPr>
        <w:t>, IAB 1/7/26, effective 2/11/26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84A.1A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84A.1B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4/28/97, Notice 2/26/97—published 5/21/97, effective 6/25/97]</w:t>
      </w:r>
    </w:p>
    <w:p>
      <w:pPr>
        <w:spacing w:before="0" w:after="0"/>
        <w:ind w:left="120"/>
        <w:jc w:val="center"/>
      </w:pPr>
      <w:r>
        <w:rPr>
          <w:rFonts w:ascii="Times New Roman" w:hAnsi="Times New Roman"/>
          <w:b w:val="false"/>
          <w:i w:val="false"/>
          <w:color w:val="000000"/>
          <w:sz w:val="21"/>
        </w:rPr>
        <w:t>[Filed 4/21/00, Notice 2/9/00—published 5/17/00, effective 6/21/00]</w:t>
      </w:r>
    </w:p>
    <w:p>
      <w:pPr>
        <w:spacing w:before="0" w:after="0"/>
        <w:ind w:left="120"/>
        <w:jc w:val="center"/>
      </w:pPr>
      <w:r>
        <w:rPr>
          <w:rFonts w:ascii="Times New Roman" w:hAnsi="Times New Roman"/>
          <w:b w:val="false"/>
          <w:i w:val="false"/>
          <w:color w:val="000000"/>
          <w:sz w:val="21"/>
        </w:rPr>
        <w:t>[Filed ARC 3610C</w:t>
      </w:r>
      <w:r>
        <w:rPr>
          <w:rFonts w:ascii="Times New Roman" w:hAnsi="Times New Roman"/>
          <w:b w:val="false"/>
          <w:i w:val="false"/>
          <w:color w:val="000000"/>
          <w:sz w:val="21"/>
        </w:rPr>
        <w:t xml:space="preserve"> (Notice ARC 3480C, IAB 12/6/17)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9966C</w:t>
      </w:r>
      <w:r>
        <w:rPr>
          <w:rFonts w:ascii="Times New Roman" w:hAnsi="Times New Roman"/>
          <w:b w:val="false"/>
          <w:i w:val="false"/>
          <w:color w:val="000000"/>
          <w:sz w:val="21"/>
        </w:rPr>
        <w:t xml:space="preserve"> (Notice ARC 9378C, IAB 6/25/25)</w:t>
      </w:r>
      <w:r>
        <w:rPr>
          <w:rFonts w:ascii="Times New Roman" w:hAnsi="Times New Roman"/>
          <w:b w:val="false"/>
          <w:i w:val="false"/>
          <w:color w:val="000000"/>
          <w:sz w:val="21"/>
        </w:rPr>
        <w:t>, IAB 1/7/26, effective 2/11/26]</w:t>
      </w:r>
    </w:p>
    <w:sectPr>
      <w:footerReference r:id="rId1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5.pdf" Type="http://schemas.openxmlformats.org/officeDocument/2006/relationships/hyperlink" Id="rId5"/>
    <Relationship TargetMode="External" Target="https://www.legis.iowa.gov/docs/ico/chapter/21.3.pdf" Type="http://schemas.openxmlformats.org/officeDocument/2006/relationships/hyperlink" Id="rId6"/>
    <Relationship TargetMode="External" Target="https://www.legis.iowa.gov/docs/ico/chapter/96.11.pdf" Type="http://schemas.openxmlformats.org/officeDocument/2006/relationships/hyperlink" Id="rId7"/>
    <Relationship TargetMode="External" Target="https://www.legis.iowa.gov/docs/ico/chapter/904.809.pdf" Type="http://schemas.openxmlformats.org/officeDocument/2006/relationships/hyperlink" Id="rId8"/>
    <Relationship TargetMode="External" Target="https://www.legis.iowa.gov/docs/ico/chapter/904.809.pdf" Type="http://schemas.openxmlformats.org/officeDocument/2006/relationships/hyperlink" Id="rId9"/>
    <Relationship TargetMode="External" Target="https://www.legis.iowa.gov/docs/ico/chapter/904.701.pdf" Type="http://schemas.openxmlformats.org/officeDocument/2006/relationships/hyperlink" Id="rId10"/>
    <Relationship TargetMode="External" Target="https://www.legis.iowa.gov/docs/ico/chapter/904.703.pdf" Type="http://schemas.openxmlformats.org/officeDocument/2006/relationships/hyperlink" Id="rId11"/>
    <Relationship TargetMode="External" Target="https://www.legis.iowa.gov/docs/ico/chapter/904.701.pdf" Type="http://schemas.openxmlformats.org/officeDocument/2006/relationships/hyperlink" Id="rId12"/>
    <Relationship TargetMode="External" Target="https://www.legis.iowa.gov/docs/ico/chapter/904.703.pdf" Type="http://schemas.openxmlformats.org/officeDocument/2006/relationships/hyperlink" Id="rId13"/>
    <Relationship TargetMode="External" Target="https://www.legis.iowa.gov/docs/ico/chapter/84A.1A.pdf" Type="http://schemas.openxmlformats.org/officeDocument/2006/relationships/hyperlink" Id="rId14"/>
    <Relationship TargetMode="External" Target="https://www.legis.iowa.gov/docs/ico/chapter/84A.1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