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2</w:t>
      </w:r>
    </w:p>
    <w:p>
      <w:pPr>
        <w:spacing w:before="0" w:after="0"/>
        <w:ind w:left="120"/>
        <w:jc w:val="center"/>
      </w:pPr>
      <w:r>
        <w:rPr>
          <w:rFonts w:ascii="Times New Roman" w:hAnsi="Times New Roman"/>
          <w:b w:val="false"/>
          <w:i w:val="false"/>
          <w:color w:val="000000"/>
          <w:sz w:val="21"/>
        </w:rPr>
        <w:t>RULE MAKING</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1/1/28</w:t>
      </w:r>
    </w:p>
    <w:p>
      <w:pPr>
        <w:spacing w:before="0" w:after="0"/>
        <w:ind w:left="120"/>
        <w:jc w:val="both"/>
      </w:pPr>
      <w:r>
        <w:rPr>
          <w:rFonts w:ascii="Times New Roman" w:hAnsi="Times New Roman"/>
          <w:b/>
          <w:i w:val="false"/>
          <w:color w:val="000000"/>
          <w:sz w:val="22"/>
        </w:rPr>
        <w:t>817—2.1</w:t>
      </w:r>
      <w:r>
        <w:rPr>
          <w:rFonts w:ascii="Times New Roman" w:hAnsi="Times New Roman"/>
          <w:b/>
          <w:i w:val="false"/>
          <w:color w:val="000000"/>
          <w:sz w:val="22"/>
        </w:rPr>
        <w:t xml:space="preserve">(ExecOrd48) </w:t>
      </w:r>
      <w:r>
        <w:rPr>
          <w:rFonts w:ascii="Times New Roman" w:hAnsi="Times New Roman"/>
          <w:b/>
          <w:i w:val="false"/>
          <w:color w:val="000000"/>
          <w:sz w:val="22"/>
        </w:rPr>
        <w:t xml:space="preserve">Initiation of rule-making procedures.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2.1(1)</w:t>
      </w:r>
      <w:r>
        <w:rPr>
          <w:rFonts w:ascii="Times New Roman" w:hAnsi="Times New Roman"/>
          <w:b w:val="false"/>
          <w:i w:val="false"/>
          <w:color w:val="000000"/>
          <w:sz w:val="22"/>
        </w:rPr>
        <w:t> </w:t>
      </w:r>
      <w:r>
        <w:rPr>
          <w:rFonts w:ascii="Times New Roman" w:hAnsi="Times New Roman"/>
          <w:b w:val="false"/>
          <w:i w:val="false"/>
          <w:color w:val="000000"/>
          <w:sz w:val="22"/>
        </w:rPr>
        <w:t>Any person may request the commission to adopt, amend, or rescind a rule by making the request in writing to the commission coordinator clearly stating the intent, purposes, and general language of the desired rules.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2.1(2)</w:t>
      </w:r>
      <w:r>
        <w:rPr>
          <w:rFonts w:ascii="Times New Roman" w:hAnsi="Times New Roman"/>
          <w:b w:val="false"/>
          <w:i w:val="false"/>
          <w:color w:val="000000"/>
          <w:sz w:val="22"/>
        </w:rPr>
        <w:t> </w:t>
      </w:r>
      <w:r>
        <w:rPr>
          <w:rFonts w:ascii="Times New Roman" w:hAnsi="Times New Roman"/>
          <w:b w:val="false"/>
          <w:i w:val="false"/>
          <w:color w:val="000000"/>
          <w:sz w:val="22"/>
        </w:rPr>
        <w:t xml:space="preserve">The commission shall act upon the request within 60 days after its submission in accordance with Iowa Code section </w:t>
      </w:r>
      <w:hyperlink r:id="rId5">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2.1(3)</w:t>
      </w:r>
      <w:r>
        <w:rPr>
          <w:rFonts w:ascii="Times New Roman" w:hAnsi="Times New Roman"/>
          <w:b w:val="false"/>
          <w:i w:val="false"/>
          <w:color w:val="000000"/>
          <w:sz w:val="22"/>
        </w:rPr>
        <w:t> </w:t>
      </w:r>
      <w:r>
        <w:rPr>
          <w:rFonts w:ascii="Times New Roman" w:hAnsi="Times New Roman"/>
          <w:b w:val="false"/>
          <w:i w:val="false"/>
          <w:color w:val="000000"/>
          <w:sz w:val="22"/>
        </w:rPr>
        <w:t xml:space="preserve">The commission may initiate rule-making procedures upon its own motion in accordance with Iowa Code section </w:t>
      </w:r>
      <w:hyperlink r:id="rId6">
        <w:r>
          <w:rPr>
            <w:rStyle w:val="Hyperlink"/>
            <w:rFonts w:ascii="Times New Roman" w:hAnsi="Times New Roman"/>
            <w:b w:val="false"/>
            <w:i w:val="false"/>
            <w:color w:val="000000"/>
            <w:sz w:val="22"/>
          </w:rPr>
          <w:t>17A.4</w:t>
        </w:r>
      </w:hyperlink>
      <w:r>
        <w:rPr>
          <w:rFonts w:ascii="Times New Roman" w:hAnsi="Times New Roman"/>
          <w:b w:val="false"/>
          <w:i w:val="false"/>
          <w:color w:val="000000"/>
          <w:sz w:val="22"/>
        </w:rPr>
        <w:t>.</w:t>
      </w:r>
    </w:p>
    <w:p>
      <w:pPr>
        <w:spacing w:before="0" w:after="0"/>
        <w:ind w:left="120"/>
        <w:jc w:val="both"/>
      </w:pPr>
      <w:r>
        <w:rPr>
          <w:rFonts w:ascii="Times New Roman" w:hAnsi="Times New Roman"/>
          <w:b/>
          <w:i w:val="false"/>
          <w:color w:val="000000"/>
          <w:sz w:val="22"/>
        </w:rPr>
        <w:t>817—2.2</w:t>
      </w:r>
      <w:r>
        <w:rPr>
          <w:rFonts w:ascii="Times New Roman" w:hAnsi="Times New Roman"/>
          <w:b/>
          <w:i w:val="false"/>
          <w:color w:val="000000"/>
          <w:sz w:val="22"/>
        </w:rPr>
        <w:t xml:space="preserve">(ExecOrd48) </w:t>
      </w:r>
      <w:r>
        <w:rPr>
          <w:rFonts w:ascii="Times New Roman" w:hAnsi="Times New Roman"/>
          <w:b/>
          <w:i w:val="false"/>
          <w:color w:val="000000"/>
          <w:sz w:val="22"/>
        </w:rPr>
        <w:t xml:space="preserve">Procedures for oral or written presentations.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2.2(1)</w:t>
      </w:r>
      <w:r>
        <w:rPr>
          <w:rFonts w:ascii="Times New Roman" w:hAnsi="Times New Roman"/>
          <w:b w:val="false"/>
          <w:i w:val="false"/>
          <w:color w:val="000000"/>
          <w:sz w:val="22"/>
        </w:rPr>
        <w:t> </w:t>
      </w:r>
      <w:r>
        <w:rPr>
          <w:rFonts w:ascii="Times New Roman" w:hAnsi="Times New Roman"/>
          <w:b w:val="false"/>
          <w:i w:val="false"/>
          <w:color w:val="000000"/>
          <w:sz w:val="22"/>
        </w:rPr>
        <w:t xml:space="preserve">Except where oral or written presentations are deemed unnecessary by the commission in accordance with Iowa Code section </w:t>
      </w:r>
      <w:hyperlink r:id="rId7">
        <w:r>
          <w:rPr>
            <w:rStyle w:val="Hyperlink"/>
            <w:rFonts w:ascii="Times New Roman" w:hAnsi="Times New Roman"/>
            <w:b w:val="false"/>
            <w:i w:val="false"/>
            <w:color w:val="000000"/>
            <w:sz w:val="22"/>
          </w:rPr>
          <w:t>17A.4(2)</w:t>
        </w:r>
      </w:hyperlink>
      <w:r>
        <w:rPr>
          <w:rFonts w:ascii="Times New Roman" w:hAnsi="Times New Roman"/>
          <w:b w:val="false"/>
          <w:i w:val="false"/>
          <w:color w:val="000000"/>
          <w:sz w:val="22"/>
        </w:rPr>
        <w:t>, the commission shall allow for the submission of oral or written presentations or both prior to its adoption of any rules.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2.2(2)</w:t>
      </w:r>
      <w:r>
        <w:rPr>
          <w:rFonts w:ascii="Times New Roman" w:hAnsi="Times New Roman"/>
          <w:b w:val="false"/>
          <w:i w:val="false"/>
          <w:color w:val="000000"/>
          <w:sz w:val="22"/>
        </w:rPr>
        <w:t> </w:t>
      </w:r>
      <w:r>
        <w:rPr>
          <w:rFonts w:ascii="Times New Roman" w:hAnsi="Times New Roman"/>
          <w:b w:val="false"/>
          <w:i w:val="false"/>
          <w:color w:val="000000"/>
          <w:sz w:val="22"/>
        </w:rPr>
        <w:t>Interested persons shall have at least 20 days from the date of publication of notice in the Iowa Administrative Bulletin to submit written requests for oral presentations or to submit written presentations.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2.2(3)</w:t>
      </w:r>
      <w:r>
        <w:rPr>
          <w:rFonts w:ascii="Times New Roman" w:hAnsi="Times New Roman"/>
          <w:b w:val="false"/>
          <w:i w:val="false"/>
          <w:color w:val="000000"/>
          <w:sz w:val="22"/>
        </w:rPr>
        <w:t> </w:t>
      </w:r>
      <w:r>
        <w:rPr>
          <w:rFonts w:ascii="Times New Roman" w:hAnsi="Times New Roman"/>
          <w:b w:val="false"/>
          <w:i w:val="false"/>
          <w:color w:val="000000"/>
          <w:sz w:val="22"/>
        </w:rPr>
        <w:t>Notice of date, time, and place of oral presentations by requesting parties will be published in the Iowa Administrative Bulletin at least 20 days in advance of the hearing.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2.2(4)</w:t>
      </w:r>
      <w:r>
        <w:rPr>
          <w:rFonts w:ascii="Times New Roman" w:hAnsi="Times New Roman"/>
          <w:b w:val="false"/>
          <w:i w:val="false"/>
          <w:color w:val="000000"/>
          <w:sz w:val="22"/>
        </w:rPr>
        <w:t> </w:t>
      </w:r>
      <w:r>
        <w:rPr>
          <w:rFonts w:ascii="Times New Roman" w:hAnsi="Times New Roman"/>
          <w:b w:val="false"/>
          <w:i w:val="false"/>
          <w:color w:val="000000"/>
          <w:sz w:val="22"/>
        </w:rPr>
        <w:t>Interested parties may be requested to supplement oral presentations with written presentations at the discretion of the commission.</w:t>
      </w:r>
    </w:p>
    <w:p>
      <w:pPr>
        <w:spacing w:before="0" w:after="0"/>
        <w:ind w:left="120"/>
        <w:jc w:val="left"/>
      </w:pPr>
      <w:r>
        <w:rPr>
          <w:rFonts w:ascii="Times New Roman" w:hAnsi="Times New Roman"/>
          <w:b w:val="false"/>
          <w:i w:val="false"/>
          <w:color w:val="000000"/>
          <w:sz w:val="22"/>
        </w:rPr>
        <w:t xml:space="preserve">These rules are intended to implement </w:t>
      </w:r>
    </w:p>
    <w:p>
      <w:pPr>
        <w:spacing w:before="0" w:after="0"/>
        <w:ind w:left="120"/>
        <w:jc w:val="left"/>
      </w:pPr>
      <w:r>
        <w:rPr>
          <w:rFonts w:ascii="Times New Roman" w:hAnsi="Times New Roman"/>
          <w:b w:val="false"/>
          <w:i w:val="false"/>
          <w:color w:val="000000"/>
          <w:sz w:val="22"/>
        </w:rPr>
        <w:t>Executive Order Number 48</w:t>
      </w:r>
    </w:p>
    <w:p>
      <w:pPr>
        <w:spacing w:before="0" w:after="0"/>
        <w:ind w:left="120"/>
        <w:jc w:val="left"/>
      </w:pPr>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11/16/94, Notice 6/22/94—published 12/7/94, effective 1/11/95]</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17A.7.pdf" Type="http://schemas.openxmlformats.org/officeDocument/2006/relationships/hyperlink" Id="rId5"/>
    <Relationship TargetMode="External" Target="https://www.legis.iowa.gov/docs/ico/chapter/17A.4.pdf" Type="http://schemas.openxmlformats.org/officeDocument/2006/relationships/hyperlink" Id="rId6"/>
    <Relationship TargetMode="External" Target="https://www.legis.iowa.gov/docs/ico/chapter/17A.4.pdf" Type="http://schemas.openxmlformats.org/officeDocument/2006/relationships/hyperlink" Id="rId7"/>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