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607</w:t>
      </w:r>
    </w:p>
    <w:p>
      <w:pPr>
        <w:spacing w:before="0" w:after="0"/>
        <w:ind w:left="120"/>
        <w:jc w:val="center"/>
      </w:pPr>
      <w:r>
        <w:rPr>
          <w:rFonts w:ascii="Times New Roman" w:hAnsi="Times New Roman"/>
          <w:b w:val="false"/>
          <w:i w:val="false"/>
          <w:color w:val="000000"/>
          <w:sz w:val="21"/>
        </w:rPr>
        <w:t>COMMERCIAL DRIVER LICENSING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761—607.1</w:t>
      </w:r>
      <w:r>
        <w:rPr>
          <w:rFonts w:ascii="Times New Roman" w:hAnsi="Times New Roman"/>
          <w:b/>
          <w:i w:val="false"/>
          <w:color w:val="000000"/>
          <w:sz w:val="22"/>
        </w:rPr>
        <w:t xml:space="preserve">(321)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applies to licensing persons for the operation of commercial motor vehicles. Unless otherwise stated, the provisions of this chapter are in addition to other motor vehicle licensing rules in Iowa Code chapter </w:t>
      </w:r>
      <w:hyperlink r:id="rId5">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761—607.2</w:t>
      </w:r>
      <w:r>
        <w:rPr>
          <w:rFonts w:ascii="Times New Roman" w:hAnsi="Times New Roman"/>
          <w:b/>
          <w:i w:val="false"/>
          <w:color w:val="000000"/>
          <w:sz w:val="22"/>
        </w:rPr>
        <w:t xml:space="preserve">(321) </w:t>
      </w:r>
      <w:r>
        <w:rPr>
          <w:rFonts w:ascii="Times New Roman" w:hAnsi="Times New Roman"/>
          <w:b/>
          <w:i w:val="false"/>
          <w:color w:val="000000"/>
          <w:sz w:val="22"/>
        </w:rPr>
        <w:t xml:space="preserve">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607.2(1)</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location. </w:t>
      </w:r>
      <w:r>
        <w:rPr>
          <w:rFonts w:ascii="Times New Roman" w:hAnsi="Times New Roman"/>
          <w:b w:val="false"/>
          <w:i w:val="false"/>
          <w:color w:val="000000"/>
          <w:sz w:val="22"/>
        </w:rPr>
        <w:t xml:space="preserve">Applications, forms and information about the commercial driver’s license (CDL) are available at any driver’s license service center. Assistance is also available by mail from the Motor Vehicle Division, Iowa Department of Transportation, P.O. Box 9204, Des Moines, Iowa 50306-9204; in person at 6310 SE Convenience Boulevard, Ankeny, Iowa; by telephone at 515.244.8725; by facsimile at 515.239.1837; or on the department’s website at </w:t>
      </w:r>
      <w:hyperlink r:id="rId7">
        <w:r>
          <w:rPr>
            <w:rStyle w:val="Hyperlink"/>
            <w:rFonts w:ascii="Times New Roman" w:hAnsi="Times New Roman"/>
            <w:b w:val="false"/>
            <w:i w:val="false"/>
            <w:color w:val="000000"/>
            <w:sz w:val="22"/>
            <w:u w:val="single"/>
          </w:rPr>
          <w:t>www.iowadot.gov/mvd/cdl/CDL-homepage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607.2(2)</w:t>
      </w:r>
      <w:r>
        <w:rPr>
          <w:rFonts w:ascii="Times New Roman" w:hAnsi="Times New Roman"/>
          <w:b w:val="false"/>
          <w:i w:val="false"/>
          <w:color w:val="000000"/>
          <w:sz w:val="22"/>
        </w:rPr>
        <w:t> </w:t>
      </w:r>
      <w:r>
        <w:rPr>
          <w:rFonts w:ascii="Times New Roman" w:hAnsi="Times New Roman"/>
          <w:b w:val="false"/>
          <w:i/>
          <w:color w:val="000000"/>
          <w:sz w:val="22"/>
        </w:rPr>
        <w:t xml:space="preserve">Manual. </w:t>
      </w:r>
      <w:r>
        <w:rPr>
          <w:rFonts w:ascii="Times New Roman" w:hAnsi="Times New Roman"/>
          <w:b w:val="false"/>
          <w:i w:val="false"/>
          <w:color w:val="000000"/>
          <w:sz w:val="22"/>
        </w:rPr>
        <w:t>Copies of the study manual for the commercial driver’s license tests are available upon request at any driver’s license service center and on the department’s website.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761—607.3</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apply to this chapter of rules. In addition, the following definitions are adopted: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 brake system” </w:t>
      </w:r>
      <w:r>
        <w:rPr>
          <w:rFonts w:ascii="Times New Roman" w:hAnsi="Times New Roman"/>
          <w:b w:val="false"/>
          <w:i w:val="false"/>
          <w:color w:val="000000"/>
          <w:sz w:val="22"/>
        </w:rPr>
        <w:t>means a system that uses air as a medium for transmitting pressure or force from the driver’s control to the service brake. “Air brake system” shall include any braking system operating fully or partially on the air brake principle.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 over hydraulic brakes” </w:t>
      </w:r>
      <w:r>
        <w:rPr>
          <w:rFonts w:ascii="Times New Roman" w:hAnsi="Times New Roman"/>
          <w:b w:val="false"/>
          <w:i w:val="false"/>
          <w:color w:val="000000"/>
          <w:sz w:val="22"/>
        </w:rPr>
        <w:t>means any braking system operating partially on the air brake and partially on the hydraulic brake principle.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transmission” </w:t>
      </w:r>
      <w:r>
        <w:rPr>
          <w:rFonts w:ascii="Times New Roman" w:hAnsi="Times New Roman"/>
          <w:b w:val="false"/>
          <w:i w:val="false"/>
          <w:color w:val="000000"/>
          <w:sz w:val="22"/>
        </w:rPr>
        <w:t>means any transmission other than a manual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“CDLIS” </w:t>
      </w:r>
      <w:r>
        <w:rPr>
          <w:rFonts w:ascii="Times New Roman" w:hAnsi="Times New Roman"/>
          <w:b w:val="false"/>
          <w:i w:val="false"/>
          <w:color w:val="000000"/>
          <w:sz w:val="22"/>
        </w:rPr>
        <w:t xml:space="preserve">means “commercial driver’s license information system” as defined in Iowa Code section </w:t>
      </w:r>
      <w:hyperlink r:id="rId10">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driver’s license downgrade”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“CDL downgrade” </w:t>
      </w:r>
      <w:r>
        <w:rPr>
          <w:rFonts w:ascii="Times New Roman" w:hAnsi="Times New Roman"/>
          <w:b w:val="false"/>
          <w:i w:val="false"/>
          <w:color w:val="000000"/>
          <w:sz w:val="22"/>
        </w:rPr>
        <w:t>means the same as defined in 49 CFR Section 383.5 (October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motor vehicle”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“CMV” </w:t>
      </w:r>
      <w:r>
        <w:rPr>
          <w:rFonts w:ascii="Times New Roman" w:hAnsi="Times New Roman"/>
          <w:b w:val="false"/>
          <w:i w:val="false"/>
          <w:color w:val="000000"/>
          <w:sz w:val="22"/>
        </w:rPr>
        <w:t xml:space="preserve">as defined in Iowa Code section </w:t>
      </w:r>
      <w:hyperlink r:id="rId11">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does not include a motor vehicle designed as off-road equipment rather than as a motor truck, such as a forklift, motor grader, scraper, tractor, trencher or similar industrial-type equipment. “Commercial motor vehicle” also does not include self-propelled implements of husbandry described in Iowa Code section </w:t>
      </w:r>
      <w:hyperlink r:id="rId12">
        <w:r>
          <w:rPr>
            <w:rStyle w:val="Hyperlink"/>
            <w:rFonts w:ascii="Times New Roman" w:hAnsi="Times New Roman"/>
            <w:b w:val="false"/>
            <w:i w:val="false"/>
            <w:color w:val="000000"/>
            <w:sz w:val="22"/>
          </w:rPr>
          <w:t>321.1(32)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 </w:t>
      </w:r>
      <w:r>
        <w:rPr>
          <w:rFonts w:ascii="Times New Roman" w:hAnsi="Times New Roman"/>
          <w:b w:val="false"/>
          <w:i w:val="false"/>
          <w:color w:val="000000"/>
          <w:sz w:val="22"/>
        </w:rPr>
        <w:t xml:space="preserve">as used in Iowa Code section </w:t>
      </w:r>
      <w:hyperlink r:id="rId13">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xml:space="preserve"> means a substance defined in Iowa Code section </w:t>
      </w:r>
      <w:hyperlink r:id="rId14">
        <w:r>
          <w:rPr>
            <w:rStyle w:val="Hyperlink"/>
            <w:rFonts w:ascii="Times New Roman" w:hAnsi="Times New Roman"/>
            <w:b w:val="false"/>
            <w:i w:val="false"/>
            <w:color w:val="000000"/>
            <w:sz w:val="22"/>
          </w:rPr>
          <w:t>124.101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materials” </w:t>
      </w:r>
      <w:r>
        <w:rPr>
          <w:rFonts w:ascii="Times New Roman" w:hAnsi="Times New Roman"/>
          <w:b w:val="false"/>
          <w:i w:val="false"/>
          <w:color w:val="000000"/>
          <w:sz w:val="22"/>
        </w:rPr>
        <w:t xml:space="preserve">means any material that has been designated as hazardous under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 5103 and is required to be placarded under </w:t>
      </w:r>
      <w:r>
        <w:rPr>
          <w:rFonts w:ascii="Times New Roman" w:hAnsi="Times New Roman"/>
          <w:b w:val="false"/>
          <w:i w:val="false"/>
          <w:color w:val="000000"/>
          <w:sz w:val="22"/>
        </w:rPr>
        <w:t>49 CFR Part 172</w:t>
      </w:r>
      <w:r>
        <w:rPr>
          <w:rFonts w:ascii="Times New Roman" w:hAnsi="Times New Roman"/>
          <w:b w:val="false"/>
          <w:i w:val="false"/>
          <w:color w:val="000000"/>
          <w:sz w:val="22"/>
        </w:rPr>
        <w:t xml:space="preserve">, Subpart F, or any quantity of a material listed as a select agent or toxin in </w:t>
      </w:r>
      <w:r>
        <w:rPr>
          <w:rFonts w:ascii="Times New Roman" w:hAnsi="Times New Roman"/>
          <w:b w:val="false"/>
          <w:i w:val="false"/>
          <w:color w:val="000000"/>
          <w:sz w:val="22"/>
        </w:rPr>
        <w:t>42 CFR Part 73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“Manual transmission” </w:t>
      </w:r>
      <w:r>
        <w:rPr>
          <w:rFonts w:ascii="Times New Roman" w:hAnsi="Times New Roman"/>
          <w:b w:val="false"/>
          <w:i w:val="false"/>
          <w:color w:val="000000"/>
          <w:sz w:val="22"/>
        </w:rPr>
        <w:t>means a transmission utilizing a driver-operated clutch that is activated by a pedal or lever and a gear-shift mechanism operated either by hand or by foot. All other transmissions, whether semi-automatic or automatic, will be considered automatic.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examiner” </w:t>
      </w:r>
      <w:r>
        <w:rPr>
          <w:rFonts w:ascii="Times New Roman" w:hAnsi="Times New Roman"/>
          <w:b w:val="false"/>
          <w:i w:val="false"/>
          <w:color w:val="000000"/>
          <w:sz w:val="22"/>
        </w:rPr>
        <w:t>means a person who is licensed, certified or registered, in accordance with applicable state laws and regulations, to perform physical examinations. The term includes but is not limited to doctors of medicine, doctors of osteopathy, physician assistants, advanced registered nurse practitioners, and doctors of chiropractic.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examiner’s certificate” </w:t>
      </w:r>
      <w:r>
        <w:rPr>
          <w:rFonts w:ascii="Times New Roman" w:hAnsi="Times New Roman"/>
          <w:b w:val="false"/>
          <w:i w:val="false"/>
          <w:color w:val="000000"/>
          <w:sz w:val="22"/>
        </w:rPr>
        <w:t>means a certificate completed and signed by a medical examiner under the provisions of 49 CFR Section 391.43 and includes medical examiner’s certificate information provided electronically by the Federal Motor Carrier Safety Administration pursuant to 49 CFR Section 383.71 and 49 CFR Section 383.73.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variance” </w:t>
      </w:r>
      <w:r>
        <w:rPr>
          <w:rFonts w:ascii="Times New Roman" w:hAnsi="Times New Roman"/>
          <w:b w:val="false"/>
          <w:i w:val="false"/>
          <w:color w:val="000000"/>
          <w:sz w:val="22"/>
        </w:rPr>
        <w:t>means a driver has received one of the following from the Federal Motor Carrier Safety Administration that allows the driver to be issued a medical certificate: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exemption letter permitting operation of a commercial motor vehicle pursuant to </w:t>
      </w:r>
      <w:r>
        <w:rPr>
          <w:rFonts w:ascii="Times New Roman" w:hAnsi="Times New Roman"/>
          <w:b w:val="false"/>
          <w:i w:val="false"/>
          <w:color w:val="000000"/>
          <w:sz w:val="22"/>
        </w:rPr>
        <w:t>49 CFR Part 381</w:t>
      </w:r>
      <w:r>
        <w:rPr>
          <w:rFonts w:ascii="Times New Roman" w:hAnsi="Times New Roman"/>
          <w:b w:val="false"/>
          <w:i w:val="false"/>
          <w:color w:val="000000"/>
          <w:sz w:val="22"/>
        </w:rPr>
        <w:t>, Subpart C; 49 CFR Section 391.62; or 49 CFR Section 391.64.</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skill performance evaluation certificate permitting operation of a commercial motor vehicle pursuant to 49 CFR Section 391.49.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drug and alcohol clearinghouse” </w:t>
      </w:r>
      <w:r>
        <w:rPr>
          <w:rFonts w:ascii="Times New Roman" w:hAnsi="Times New Roman"/>
          <w:b w:val="false"/>
          <w:i w:val="false"/>
          <w:color w:val="000000"/>
          <w:sz w:val="22"/>
        </w:rPr>
        <w:t>means the database maintained by the Federal Motor Carrier Safety Administration as defined in 49 CFR Section 382.107 (October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“Passenger vehicle” </w:t>
      </w:r>
      <w:r>
        <w:rPr>
          <w:rFonts w:ascii="Times New Roman" w:hAnsi="Times New Roman"/>
          <w:b w:val="false"/>
          <w:i w:val="false"/>
          <w:color w:val="000000"/>
          <w:sz w:val="22"/>
        </w:rPr>
        <w:t>means either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motor vehicle designed to transport 16 or more persons including the operator.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motor vehicle of a size and design to transport 16 or more persons including the operator that has been redesigned or modified to transport fewer than 16 persons with disabilities. The size of a redesigned or modified vehicle shall be any such vehicle with a gross vehicle weight rating of 10,001 or more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bus” </w:t>
      </w:r>
      <w:r>
        <w:rPr>
          <w:rFonts w:ascii="Times New Roman" w:hAnsi="Times New Roman"/>
          <w:b w:val="false"/>
          <w:i w:val="false"/>
          <w:color w:val="000000"/>
          <w:sz w:val="22"/>
        </w:rPr>
        <w:t xml:space="preserve">means a commercial motor vehicle used to transport pre-primary, primary, or secondary school students from home to school, from school to home, or to and from school-sponsored events unless otherwise provided in Iowa Code section </w:t>
      </w:r>
      <w:hyperlink r:id="rId15">
        <w:r>
          <w:rPr>
            <w:rStyle w:val="Hyperlink"/>
            <w:rFonts w:ascii="Times New Roman" w:hAnsi="Times New Roman"/>
            <w:b w:val="false"/>
            <w:i w:val="false"/>
            <w:color w:val="000000"/>
            <w:sz w:val="22"/>
          </w:rPr>
          <w:t>321.1(69)</w:t>
        </w:r>
      </w:hyperlink>
      <w:r>
        <w:rPr>
          <w:rFonts w:ascii="Times New Roman" w:hAnsi="Times New Roman"/>
          <w:b w:val="false"/>
          <w:i w:val="false"/>
          <w:color w:val="000000"/>
          <w:sz w:val="22"/>
        </w:rPr>
        <w:t>. “School bus” does not include a bus used as a common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“Self-certification” </w:t>
      </w:r>
      <w:r>
        <w:rPr>
          <w:rFonts w:ascii="Times New Roman" w:hAnsi="Times New Roman"/>
          <w:b w:val="false"/>
          <w:i w:val="false"/>
          <w:color w:val="000000"/>
          <w:sz w:val="22"/>
        </w:rPr>
        <w:t>means a written certification of which category of type of driving an applicant for a commercial driver’s license engages in or intends to engage in, from the following categories: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Non-excepted interstate. The person certifies that the person operates or expects to operate in interstate commerce, is both subject to and meets the qualification requirements under </w:t>
      </w:r>
      <w:r>
        <w:rPr>
          <w:rFonts w:ascii="Times New Roman" w:hAnsi="Times New Roman"/>
          <w:b w:val="false"/>
          <w:i w:val="false"/>
          <w:color w:val="000000"/>
          <w:sz w:val="22"/>
        </w:rPr>
        <w:t>49 CFR Part 391</w:t>
      </w:r>
      <w:r>
        <w:rPr>
          <w:rFonts w:ascii="Times New Roman" w:hAnsi="Times New Roman"/>
          <w:b w:val="false"/>
          <w:i w:val="false"/>
          <w:color w:val="000000"/>
          <w:sz w:val="22"/>
        </w:rPr>
        <w:t xml:space="preserve"> effective October 1, 2024, and is required to obtain a medical examiner’s certificate by 49 CFR Section 391.45 effective October 1, 2024.</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Excepted interstate. The person certifies that the person operates or expects to operate in interstate commerce but engages exclusively in transportation or operations excepted under 49 CFR Section 390.3(f), 391.2, 391.68 or 398.3 effective October 1, 2024, from all or parts of the qualification requirements of </w:t>
      </w:r>
      <w:r>
        <w:rPr>
          <w:rFonts w:ascii="Times New Roman" w:hAnsi="Times New Roman"/>
          <w:b w:val="false"/>
          <w:i w:val="false"/>
          <w:color w:val="000000"/>
          <w:sz w:val="22"/>
        </w:rPr>
        <w:t>49 CFR Part 391</w:t>
      </w:r>
      <w:r>
        <w:rPr>
          <w:rFonts w:ascii="Times New Roman" w:hAnsi="Times New Roman"/>
          <w:b w:val="false"/>
          <w:i w:val="false"/>
          <w:color w:val="000000"/>
          <w:sz w:val="22"/>
        </w:rPr>
        <w:t xml:space="preserve"> effective October 1, 2024, and is therefore not required to obtain a medical examiner’s certificate by 49 CFR Section 391.45 effective October 1, 2024.</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Non-excepted intrastate. The person certifies that the person operates only in intrastate commerce and is subject to state driver qualification requirements.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Excepted intrastate. The person certifies that the person operates only in intrastate commerce, but engages exclusively in transportation or operations excepted from all or parts of the state driver qualification requirements as set forth in Iowa Code section </w:t>
      </w:r>
      <w:hyperlink r:id="rId16">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w:t>
      </w:r>
      <w:r>
        <w:rPr>
          <w:rFonts w:ascii="Times New Roman" w:hAnsi="Times New Roman"/>
          <w:b w:val="false"/>
          <w:i w:val="false"/>
          <w:color w:val="000000"/>
          <w:sz w:val="22"/>
        </w:rPr>
        <w:t xml:space="preserve">as used in this chapter and in “another state” in Iowa Code section </w:t>
      </w:r>
      <w:hyperlink r:id="rId17">
        <w:r>
          <w:rPr>
            <w:rStyle w:val="Hyperlink"/>
            <w:rFonts w:ascii="Times New Roman" w:hAnsi="Times New Roman"/>
            <w:b w:val="false"/>
            <w:i w:val="false"/>
            <w:color w:val="000000"/>
            <w:sz w:val="22"/>
          </w:rPr>
          <w:t>321.174(2)</w:t>
        </w:r>
      </w:hyperlink>
      <w:r>
        <w:rPr>
          <w:rFonts w:ascii="Times New Roman" w:hAnsi="Times New Roman"/>
          <w:b w:val="false"/>
          <w:i w:val="false"/>
          <w:color w:val="000000"/>
          <w:sz w:val="22"/>
        </w:rPr>
        <w:t xml:space="preserve">, “former state of residence” in Iowa Code section </w:t>
      </w:r>
      <w:hyperlink r:id="rId18">
        <w:r>
          <w:rPr>
            <w:rStyle w:val="Hyperlink"/>
            <w:rFonts w:ascii="Times New Roman" w:hAnsi="Times New Roman"/>
            <w:b w:val="false"/>
            <w:i w:val="false"/>
            <w:color w:val="000000"/>
            <w:sz w:val="22"/>
          </w:rPr>
          <w:t>321.188(5)</w:t>
        </w:r>
      </w:hyperlink>
      <w:r>
        <w:rPr>
          <w:rFonts w:ascii="Times New Roman" w:hAnsi="Times New Roman"/>
          <w:b w:val="false"/>
          <w:i w:val="false"/>
          <w:color w:val="000000"/>
          <w:sz w:val="22"/>
        </w:rPr>
        <w:t xml:space="preserve">, or “any state” in Iowa Code section </w:t>
      </w:r>
      <w:hyperlink r:id="rId19">
        <w:r>
          <w:rPr>
            <w:rStyle w:val="Hyperlink"/>
            <w:rFonts w:ascii="Times New Roman" w:hAnsi="Times New Roman"/>
            <w:b w:val="false"/>
            <w:i w:val="false"/>
            <w:color w:val="000000"/>
            <w:sz w:val="22"/>
          </w:rPr>
          <w:t>321.208(1)</w:t>
        </w:r>
      </w:hyperlink>
      <w:r>
        <w:rPr>
          <w:rFonts w:ascii="Times New Roman" w:hAnsi="Times New Roman"/>
          <w:b w:val="false"/>
          <w:i w:val="false"/>
          <w:color w:val="000000"/>
          <w:sz w:val="22"/>
        </w:rPr>
        <w:t>, means one of the United States or the District of Columbia unless the context means the state of Iowa.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321.174</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321.207</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761—607.4</w:t>
      </w:r>
      <w:r>
        <w:rPr>
          <w:rFonts w:ascii="Times New Roman" w:hAnsi="Times New Roman"/>
          <w:b/>
          <w:i w:val="false"/>
          <w:color w:val="000000"/>
          <w:sz w:val="22"/>
        </w:rPr>
        <w:t xml:space="preserve">(22,321)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The department will maintain the operating record of a person issued a commercial driver’s license or a commercial learner’s permit or a person who has been disqualified from operating a commercial motor vehicle as provided in the department’s “Record Management Manual” adopted in </w:t>
      </w:r>
      <w:hyperlink r:id="rId27">
        <w:r>
          <w:rPr>
            <w:rStyle w:val="Hyperlink"/>
            <w:rFonts w:ascii="Times New Roman" w:hAnsi="Times New Roman"/>
            <w:b w:val="false"/>
            <w:i w:val="false"/>
            <w:color w:val="000000"/>
            <w:sz w:val="22"/>
          </w:rPr>
          <w:t>761—Chapter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321.12</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321.199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761—607.5</w:t>
      </w:r>
      <w:r>
        <w:rPr>
          <w:rFonts w:ascii="Times New Roman" w:hAnsi="Times New Roman"/>
          <w:b/>
          <w:i w:val="false"/>
          <w:color w:val="000000"/>
          <w:sz w:val="22"/>
        </w:rPr>
        <w:t xml:space="preserve">(321) </w:t>
      </w:r>
      <w:r>
        <w:rPr>
          <w:rFonts w:ascii="Times New Roman" w:hAnsi="Times New Roman"/>
          <w:b/>
          <w:i w:val="false"/>
          <w:color w:val="000000"/>
          <w:sz w:val="22"/>
        </w:rPr>
        <w:t xml:space="preserve">Adoption of federal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607.5(1)</w:t>
      </w:r>
      <w:r>
        <w:rPr>
          <w:rFonts w:ascii="Times New Roman" w:hAnsi="Times New Roman"/>
          <w:b w:val="false"/>
          <w:i w:val="false"/>
          <w:color w:val="000000"/>
          <w:sz w:val="22"/>
        </w:rPr>
        <w:t> </w:t>
      </w:r>
      <w:r>
        <w:rPr>
          <w:rFonts w:ascii="Times New Roman" w:hAnsi="Times New Roman"/>
          <w:b w:val="false"/>
          <w:i/>
          <w:color w:val="000000"/>
          <w:sz w:val="22"/>
        </w:rPr>
        <w:t xml:space="preserve">Code of Federal Regulations. </w:t>
      </w:r>
      <w:r>
        <w:rPr>
          <w:rFonts w:ascii="Times New Roman" w:hAnsi="Times New Roman"/>
          <w:b w:val="false"/>
          <w:i w:val="false"/>
          <w:color w:val="000000"/>
          <w:sz w:val="22"/>
        </w:rPr>
        <w:t>The department’s administration of commercial driver’s licenses shall be in compliance with the state procedures set forth in 49 CFR Section 383.73, and this chapter shall be construed to that effect. The department adopts the following portions of the Code of Federal Regulations, which are referenced throughout this chapter of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49 CFR Section 391.11 as adopted in </w:t>
      </w:r>
      <w:hyperlink r:id="rId32">
        <w:r>
          <w:rPr>
            <w:rStyle w:val="Hyperlink"/>
            <w:rFonts w:ascii="Times New Roman" w:hAnsi="Times New Roman"/>
            <w:b w:val="false"/>
            <w:i w:val="false"/>
            <w:color w:val="000000"/>
            <w:sz w:val="22"/>
          </w:rPr>
          <w:t>661—Chapter 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49 CFR Section 392.5 as adopted in </w:t>
      </w:r>
      <w:hyperlink r:id="rId33">
        <w:r>
          <w:rPr>
            <w:rStyle w:val="Hyperlink"/>
            <w:rFonts w:ascii="Times New Roman" w:hAnsi="Times New Roman"/>
            <w:b w:val="false"/>
            <w:i w:val="false"/>
            <w:color w:val="000000"/>
            <w:sz w:val="22"/>
          </w:rPr>
          <w:t>661—Chapter 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49 CFR Part 380</w:t>
      </w:r>
      <w:r>
        <w:rPr>
          <w:rFonts w:ascii="Times New Roman" w:hAnsi="Times New Roman"/>
          <w:b w:val="false"/>
          <w:i w:val="false"/>
          <w:color w:val="000000"/>
          <w:sz w:val="22"/>
        </w:rPr>
        <w:t>, Subpart F (October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portions of </w:t>
      </w:r>
      <w:r>
        <w:rPr>
          <w:rFonts w:ascii="Times New Roman" w:hAnsi="Times New Roman"/>
          <w:b w:val="false"/>
          <w:i w:val="false"/>
          <w:color w:val="000000"/>
          <w:sz w:val="22"/>
        </w:rPr>
        <w:t>49 CFR Part 383</w:t>
      </w:r>
      <w:r>
        <w:rPr>
          <w:rFonts w:ascii="Times New Roman" w:hAnsi="Times New Roman"/>
          <w:b w:val="false"/>
          <w:i w:val="false"/>
          <w:color w:val="000000"/>
          <w:sz w:val="22"/>
        </w:rPr>
        <w:t xml:space="preserve"> (October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Section 383.51, Disqualification of drivers.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Subpart E—Testing and Licensing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Subpart F—Vehicle Groups and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Subpart G—Required Knowledge and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Subpart H—Tests.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49 CFR Part 384</w:t>
      </w:r>
      <w:r>
        <w:rPr>
          <w:rFonts w:ascii="Times New Roman" w:hAnsi="Times New Roman"/>
          <w:b w:val="false"/>
          <w:i w:val="false"/>
          <w:color w:val="000000"/>
          <w:sz w:val="22"/>
        </w:rPr>
        <w:t>, Subpart B (October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607.5(2)</w:t>
      </w:r>
      <w:r>
        <w:rPr>
          <w:rFonts w:ascii="Times New Roman" w:hAnsi="Times New Roman"/>
          <w:b w:val="false"/>
          <w:i w:val="false"/>
          <w:color w:val="000000"/>
          <w:sz w:val="22"/>
        </w:rPr>
        <w:t> </w:t>
      </w:r>
      <w:r>
        <w:rPr>
          <w:rFonts w:ascii="Times New Roman" w:hAnsi="Times New Roman"/>
          <w:b w:val="false"/>
          <w:i/>
          <w:color w:val="000000"/>
          <w:sz w:val="22"/>
        </w:rPr>
        <w:t xml:space="preserve">Copies of regulations. </w:t>
      </w:r>
      <w:r>
        <w:rPr>
          <w:rFonts w:ascii="Times New Roman" w:hAnsi="Times New Roman"/>
          <w:b w:val="false"/>
          <w:i w:val="false"/>
          <w:color w:val="000000"/>
          <w:sz w:val="22"/>
        </w:rPr>
        <w:t xml:space="preserve">Copies of the federal regulations may be reviewed at the state law library or through the Internet at </w:t>
      </w:r>
      <w:hyperlink r:id="rId34">
        <w:r>
          <w:rPr>
            <w:rStyle w:val="Hyperlink"/>
            <w:rFonts w:ascii="Times New Roman" w:hAnsi="Times New Roman"/>
            <w:b w:val="false"/>
            <w:i w:val="false"/>
            <w:color w:val="000000"/>
            <w:sz w:val="22"/>
            <w:u w:val="single"/>
          </w:rPr>
          <w:t>www.fmcsa.dot.gov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5">
        <w:r>
          <w:rPr>
            <w:rStyle w:val="Hyperlink"/>
            <w:rFonts w:ascii="Times New Roman" w:hAnsi="Times New Roman"/>
            <w:b w:val="false"/>
            <w:i w:val="false"/>
            <w:color w:val="000000"/>
            <w:sz w:val="22"/>
          </w:rPr>
          <w:t>321.187</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321.207</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321.208A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761—607.6</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An applicant for a commercial driver’s license shall comply with the requirements of Iowa Code sections </w:t>
      </w:r>
      <w:hyperlink r:id="rId40">
        <w:r>
          <w:rPr>
            <w:rStyle w:val="Hyperlink"/>
            <w:rFonts w:ascii="Times New Roman" w:hAnsi="Times New Roman"/>
            <w:b w:val="false"/>
            <w:i w:val="false"/>
            <w:color w:val="000000"/>
            <w:sz w:val="22"/>
          </w:rPr>
          <w:t>321.180(2)</w:t>
        </w:r>
      </w:hyperlink>
      <w:r>
        <w:rPr>
          <w:rFonts w:ascii="Times New Roman" w:hAnsi="Times New Roman"/>
          <w:b w:val="false"/>
          <w:i/>
          <w:color w:val="000000"/>
          <w:sz w:val="22"/>
        </w:rPr>
        <w:t>“e,”</w:t>
      </w:r>
      <w:r>
        <w:rPr>
          <w:rFonts w:ascii="Times New Roman" w:hAnsi="Times New Roman"/>
          <w:b w:val="false"/>
          <w:i w:val="false"/>
          <w:color w:val="000000"/>
          <w:sz w:val="22"/>
        </w:rPr>
        <w:t> </w:t>
      </w:r>
      <w:hyperlink r:id="rId41">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761—Chapter 601</w:t>
        </w:r>
      </w:hyperlink>
      <w:r>
        <w:rPr>
          <w:rFonts w:ascii="Times New Roman" w:hAnsi="Times New Roman"/>
          <w:b w:val="false"/>
          <w:i w:val="false"/>
          <w:color w:val="000000"/>
          <w:sz w:val="22"/>
        </w:rPr>
        <w:t>, and provide the proofs of citizenship or lawful permanent residence and state of domicile required by 49 CFR Section 383.71. If the applicant is domiciled in a foreign jurisdiction and applying for a nondomiciled commercial driver’s license, the applicant must provide a document required by 49 CFR Section 383.71(f).</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4">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761—607.7</w:t>
      </w:r>
      <w:r>
        <w:rPr>
          <w:rFonts w:ascii="Times New Roman" w:hAnsi="Times New Roman"/>
          <w:b/>
          <w:i w:val="false"/>
          <w:color w:val="000000"/>
          <w:sz w:val="22"/>
        </w:rPr>
        <w:t xml:space="preserve">(321) </w:t>
      </w:r>
      <w:r>
        <w:rPr>
          <w:rFonts w:ascii="Times New Roman" w:hAnsi="Times New Roman"/>
          <w:b/>
          <w:i w:val="false"/>
          <w:color w:val="000000"/>
          <w:sz w:val="22"/>
        </w:rPr>
        <w:t xml:space="preserve">Commercial driver’s license (CDL).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607.7(1)</w:t>
      </w:r>
      <w:r>
        <w:rPr>
          <w:rFonts w:ascii="Times New Roman" w:hAnsi="Times New Roman"/>
          <w:b w:val="false"/>
          <w:i w:val="false"/>
          <w:color w:val="000000"/>
          <w:sz w:val="22"/>
        </w:rPr>
        <w:t> </w:t>
      </w:r>
      <w:r>
        <w:rPr>
          <w:rFonts w:ascii="Times New Roman" w:hAnsi="Times New Roman"/>
          <w:b w:val="false"/>
          <w:i/>
          <w:color w:val="000000"/>
          <w:sz w:val="22"/>
        </w:rPr>
        <w:t xml:space="preserve">Classes. </w:t>
      </w:r>
      <w:r>
        <w:rPr>
          <w:rFonts w:ascii="Times New Roman" w:hAnsi="Times New Roman"/>
          <w:b w:val="false"/>
          <w:i w:val="false"/>
          <w:color w:val="000000"/>
          <w:sz w:val="22"/>
        </w:rPr>
        <w:t>The department may issue a commercial driver’s license only as a Class A, B or C driver’s license. The license class identifies the types of vehicles that may be operated. A commercial driver’s license may have endorsements that authorize additional vehicle operations or restrictions that limit vehicle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607.7(2)</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Class A commercial driver’s license allows a person to operate a combination of commercial motor vehicles as specified in Iowa Code sections </w:t>
      </w:r>
      <w:hyperlink r:id="rId47">
        <w:r>
          <w:rPr>
            <w:rStyle w:val="Hyperlink"/>
            <w:rFonts w:ascii="Times New Roman" w:hAnsi="Times New Roman"/>
            <w:b w:val="false"/>
            <w:i w:val="false"/>
            <w:color w:val="000000"/>
            <w:sz w:val="22"/>
          </w:rPr>
          <w:t>321.1(11)</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321.189(1)</w:t>
        </w:r>
      </w:hyperlink>
      <w:r>
        <w:rPr>
          <w:rFonts w:ascii="Times New Roman" w:hAnsi="Times New Roman"/>
          <w:b w:val="false"/>
          <w:i/>
          <w:color w:val="000000"/>
          <w:sz w:val="22"/>
        </w:rPr>
        <w:t>“a”</w:t>
      </w:r>
      <w:r>
        <w:rPr>
          <w:rFonts w:ascii="Times New Roman" w:hAnsi="Times New Roman"/>
          <w:b w:val="false"/>
          <w:i w:val="false"/>
          <w:color w:val="000000"/>
          <w:sz w:val="22"/>
        </w:rPr>
        <w:t xml:space="preserve">(1). With the required endorsements and subject to the applicable restrictions, a Class A commercial driver’s license is valid to operate any vehicle. Before the department administers the skills test for a Class A commercial driver’s license to an applicant for the first time, the applicant must comply with the entry-level driver training requirements as provided in Iowa Code section </w:t>
      </w:r>
      <w:hyperlink r:id="rId49">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Class B commercial driver’s license allows a person to operate a commercial motor vehicle as specified in Iowa Code sections </w:t>
      </w:r>
      <w:hyperlink r:id="rId50">
        <w:r>
          <w:rPr>
            <w:rStyle w:val="Hyperlink"/>
            <w:rFonts w:ascii="Times New Roman" w:hAnsi="Times New Roman"/>
            <w:b w:val="false"/>
            <w:i w:val="false"/>
            <w:color w:val="000000"/>
            <w:sz w:val="22"/>
          </w:rPr>
          <w:t>321.1(11)</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321.189(1)</w:t>
        </w:r>
      </w:hyperlink>
      <w:r>
        <w:rPr>
          <w:rFonts w:ascii="Times New Roman" w:hAnsi="Times New Roman"/>
          <w:b w:val="false"/>
          <w:i/>
          <w:color w:val="000000"/>
          <w:sz w:val="22"/>
        </w:rPr>
        <w:t>“a”</w:t>
      </w:r>
      <w:r>
        <w:rPr>
          <w:rFonts w:ascii="Times New Roman" w:hAnsi="Times New Roman"/>
          <w:b w:val="false"/>
          <w:i w:val="false"/>
          <w:color w:val="000000"/>
          <w:sz w:val="22"/>
        </w:rPr>
        <w:t xml:space="preserve">(2). With the required endorsements and subject to the applicable restrictions, a Class B commercial driver’s license is valid to operate any vehicle except a truck-tractor semitrailer combination or a vehicle requiring a Class A commercial driver’s license. Before the department administers the skills test for a Class B commercial driver’s license to an applicant for the first time, the applicant must comply with the entry-level driver training requirements as provided in Iowa Code section </w:t>
      </w:r>
      <w:hyperlink r:id="rId5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Class C commercial driver’s license allows a person to operate a commercial motor vehicle as specified in Iowa Code sections </w:t>
      </w:r>
      <w:hyperlink r:id="rId53">
        <w:r>
          <w:rPr>
            <w:rStyle w:val="Hyperlink"/>
            <w:rFonts w:ascii="Times New Roman" w:hAnsi="Times New Roman"/>
            <w:b w:val="false"/>
            <w:i w:val="false"/>
            <w:color w:val="000000"/>
            <w:sz w:val="22"/>
          </w:rPr>
          <w:t>321.1(11)</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321.189(1)</w:t>
        </w:r>
      </w:hyperlink>
      <w:r>
        <w:rPr>
          <w:rFonts w:ascii="Times New Roman" w:hAnsi="Times New Roman"/>
          <w:b w:val="false"/>
          <w:i/>
          <w:color w:val="000000"/>
          <w:sz w:val="22"/>
        </w:rPr>
        <w:t>“a”</w:t>
      </w:r>
      <w:r>
        <w:rPr>
          <w:rFonts w:ascii="Times New Roman" w:hAnsi="Times New Roman"/>
          <w:b w:val="false"/>
          <w:i w:val="false"/>
          <w:color w:val="000000"/>
          <w:sz w:val="22"/>
        </w:rPr>
        <w:t xml:space="preserve">(3) if the vehicle is designed to transport 16 or more passengers, including the driver, or is used in the transportation of hazardous materials as defined in 49 CFR Section 383.5 effective October 1, 2024. With the required endorsements and subject to the applicable restrictions, a Class C commercial driver’s license is valid to operate any vehicle except a vehicle requiring a Class A or Class B commercial driver’s license. Before the department administers the skills test for a Class C commercial driver’s license to an applicant for the first time, the applicant must comply with the entry-level driver training requirements as provided in Iowa Code section </w:t>
      </w:r>
      <w:hyperlink r:id="rId55">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for the applicable endorsement sought (P/Passenger or S/School Bus endorsements). Before the department administers the knowledge test for a Class C commercial driver’s license to an applicant for the first time, the applicant must comply with the entry-level driver training requirements provided in Iowa Code section </w:t>
      </w:r>
      <w:hyperlink r:id="rId56">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for the applicable endorsement sought (H/Hazardous materials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commercial driver’s license is valid for operating a motorcycle as a commercial motor vehicle only if the license has a motorcycle endorsement and a hazardous material endorsement. A commercial driver’s license is valid for operating a motorcycle as a noncommercial motor vehicle only if the license has a motorcycle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commercial driver’s license valid for eight years will be issued to a qualified applicant who is at least 18 years of age but not yet 78 years of age. However, the expiration date of the license issued shall not exceed the licensee’s 80th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commercial driver’s license valid for two years will be issued to a qualified applicant 78 years of age or older. A two-year license may also be issued, at the discretion of the department, to an applicant whose license is restricted due to vision or other physical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commercial driver’s license is valid for 60 days after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person with a commercial driver’s license valid for the vehicle operated is not required to obtain a Class D driver’s license to operate the vehicle as a chauffeur.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607.7(3)</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 xml:space="preserve">The minimum age to obtain a commercial driver’s license is set out in </w:t>
      </w:r>
      <w:r>
        <w:rPr>
          <w:rFonts w:ascii="Times New Roman" w:hAnsi="Times New Roman"/>
          <w:b w:val="false"/>
          <w:i w:val="false"/>
          <w:color w:val="000000"/>
          <w:sz w:val="22"/>
        </w:rPr>
        <w:t>49 CFR Part 391</w:t>
      </w:r>
      <w:r>
        <w:rPr>
          <w:rFonts w:ascii="Times New Roman" w:hAnsi="Times New Roman"/>
          <w:b w:val="false"/>
          <w:i w:val="false"/>
          <w:color w:val="000000"/>
          <w:sz w:val="22"/>
        </w:rPr>
        <w:t xml:space="preserve">, Subpart B, effective October 1, 2024, except that, for a person operating solely intrastate, the driver age qualifications are set out in Iowa Code section </w:t>
      </w:r>
      <w:hyperlink r:id="rId57">
        <w:r>
          <w:rPr>
            <w:rStyle w:val="Hyperlink"/>
            <w:rFonts w:ascii="Times New Roman" w:hAnsi="Times New Roman"/>
            <w:b w:val="false"/>
            <w:i w:val="false"/>
            <w:color w:val="000000"/>
            <w:sz w:val="22"/>
          </w:rPr>
          <w:t>321.449(3)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607.7(4)</w:t>
      </w:r>
      <w:r>
        <w:rPr>
          <w:rFonts w:ascii="Times New Roman" w:hAnsi="Times New Roman"/>
          <w:b w:val="false"/>
          <w:i w:val="false"/>
          <w:color w:val="000000"/>
          <w:sz w:val="22"/>
        </w:rPr>
        <w:t> </w:t>
      </w:r>
      <w:r>
        <w:rPr>
          <w:rFonts w:ascii="Times New Roman" w:hAnsi="Times New Roman"/>
          <w:b w:val="false"/>
          <w:i/>
          <w:color w:val="000000"/>
          <w:sz w:val="22"/>
        </w:rPr>
        <w:t xml:space="preserve">License extension.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provided in 49 CFR Section 383.153, a person may apply for a 60-day extension of a commercial driver’s license if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valid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eligible for further licensing,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temporarily absent from Iowa or is temporarily incapacitated at the time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extensions can be requested following the procedure in </w:t>
      </w:r>
      <w:hyperlink r:id="rId58">
        <w:r>
          <w:rPr>
            <w:rStyle w:val="Hyperlink"/>
            <w:rFonts w:ascii="Times New Roman" w:hAnsi="Times New Roman"/>
            <w:b w:val="false"/>
            <w:i w:val="false"/>
            <w:color w:val="000000"/>
            <w:sz w:val="22"/>
          </w:rPr>
          <w:t>761—subrule 605.15(2)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60-day extension will be added to the expiration date on the license. When the person appears to renew the license, the expiration date of the renewed license will be computed from the expiration date of the original license, notwithstanding the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Only one 60-day extension is allowed.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9">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w:t>
      </w:r>
      <w:hyperlink r:id="rId60">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321.449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761—607.8</w:t>
      </w:r>
      <w:r>
        <w:rPr>
          <w:rFonts w:ascii="Times New Roman" w:hAnsi="Times New Roman"/>
          <w:b/>
          <w:i w:val="false"/>
          <w:color w:val="000000"/>
          <w:sz w:val="22"/>
        </w:rPr>
        <w:t xml:space="preserve">(321) </w:t>
      </w:r>
      <w:r>
        <w:rPr>
          <w:rFonts w:ascii="Times New Roman" w:hAnsi="Times New Roman"/>
          <w:b/>
          <w:i w:val="false"/>
          <w:color w:val="000000"/>
          <w:sz w:val="22"/>
        </w:rPr>
        <w:t xml:space="preserve">Endorsements. </w:t>
      </w:r>
      <w:r>
        <w:rPr>
          <w:rFonts w:ascii="Times New Roman" w:hAnsi="Times New Roman"/>
          <w:b w:val="false"/>
          <w:i w:val="false"/>
          <w:color w:val="000000"/>
          <w:sz w:val="22"/>
        </w:rPr>
        <w:t>All endorsements except the hazardous material endorsement continue to be valid without retesting or additional fees when renewing or upgrading a license. The endorsements that authorize additional commercial motor vehicle operations with a commercial driver’s license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607.8(1)</w:t>
      </w:r>
      <w:r>
        <w:rPr>
          <w:rFonts w:ascii="Times New Roman" w:hAnsi="Times New Roman"/>
          <w:b w:val="false"/>
          <w:i w:val="false"/>
          <w:color w:val="000000"/>
          <w:sz w:val="22"/>
        </w:rPr>
        <w:t> </w:t>
      </w:r>
      <w:r>
        <w:rPr>
          <w:rFonts w:ascii="Times New Roman" w:hAnsi="Times New Roman"/>
          <w:b w:val="false"/>
          <w:i/>
          <w:color w:val="000000"/>
          <w:sz w:val="22"/>
        </w:rPr>
        <w:t xml:space="preserve">Hazardous material. </w:t>
      </w:r>
      <w:r>
        <w:rPr>
          <w:rFonts w:ascii="Times New Roman" w:hAnsi="Times New Roman"/>
          <w:b w:val="false"/>
          <w:i w:val="false"/>
          <w:color w:val="000000"/>
          <w:sz w:val="22"/>
        </w:rPr>
        <w:t xml:space="preserve">A hazardous material endorsement (H) is required to transport hazardous materials. The hazardous material endorsement is only valid when the applicant or holder of the endorsement complies with the Transportation Security Administration’s security threat assessment standards specified in 49 CFR Sections 383.71(b)(8) and 383.141 effective October 1, 2024. Before the department administers the knowledge test for a hazardous material endorsement to an applicant for the first time, the applicant shall comply with the entry-level driver training requirements as provided in Iowa Code section </w:t>
      </w:r>
      <w:hyperlink r:id="rId66">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To obtain or retain the hazardous material endorsement, the applicant or holder must pass a knowledge test as required under 49 CFR Section 383.121 and pay the endorsement fee. Retesting and fee payment are also required when an applicant transfers a commercial driver’s license from another state unless, as provided in 49 CFR Section 383.73, the transfer applicant provides evidence of passing the knowledge test as required under 49 CFR Section 383.121 within the preceding 24 months. Pursuant to 49 CFR Section 173.5 effective October 1, 2024, a farmer or a person working for a farmer is not subject to the hazardous material endorsement while operating either a pickup or a special truck within 150 air miles of the farmer’s farm to transport supplies to or from the farm.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607.8(2)</w:t>
      </w:r>
      <w:r>
        <w:rPr>
          <w:rFonts w:ascii="Times New Roman" w:hAnsi="Times New Roman"/>
          <w:b w:val="false"/>
          <w:i w:val="false"/>
          <w:color w:val="000000"/>
          <w:sz w:val="22"/>
        </w:rPr>
        <w:t> </w:t>
      </w:r>
      <w:r>
        <w:rPr>
          <w:rFonts w:ascii="Times New Roman" w:hAnsi="Times New Roman"/>
          <w:b w:val="false"/>
          <w:i/>
          <w:color w:val="000000"/>
          <w:sz w:val="22"/>
        </w:rPr>
        <w:t xml:space="preserve">Passenger vehicle. </w:t>
      </w:r>
      <w:r>
        <w:rPr>
          <w:rFonts w:ascii="Times New Roman" w:hAnsi="Times New Roman"/>
          <w:b w:val="false"/>
          <w:i w:val="false"/>
          <w:color w:val="000000"/>
          <w:sz w:val="22"/>
        </w:rPr>
        <w:t xml:space="preserve">A passenger vehicle endorsement (P) is required to operate a passenger vehicle as defined in rule </w:t>
      </w:r>
      <w:hyperlink r:id="rId67">
        <w:r>
          <w:rPr>
            <w:rStyle w:val="Hyperlink"/>
            <w:rFonts w:ascii="Times New Roman" w:hAnsi="Times New Roman"/>
            <w:b w:val="false"/>
            <w:i w:val="false"/>
            <w:color w:val="000000"/>
            <w:sz w:val="22"/>
          </w:rPr>
          <w:t>761—607.3</w:t>
        </w:r>
      </w:hyperlink>
      <w:r>
        <w:rPr>
          <w:rFonts w:ascii="Times New Roman" w:hAnsi="Times New Roman"/>
          <w:b w:val="false"/>
          <w:i w:val="false"/>
          <w:color w:val="000000"/>
          <w:sz w:val="22"/>
        </w:rPr>
        <w:t xml:space="preserve">(321). Before the department administers the skills test for a passenger vehicle endorsement to an applicant for the first time, the applicant shall comply with the entry-level driver training requirements as provided in Iowa Code section </w:t>
      </w:r>
      <w:hyperlink r:id="rId68">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607.8(3)</w:t>
      </w:r>
      <w:r>
        <w:rPr>
          <w:rFonts w:ascii="Times New Roman" w:hAnsi="Times New Roman"/>
          <w:b w:val="false"/>
          <w:i w:val="false"/>
          <w:color w:val="000000"/>
          <w:sz w:val="22"/>
        </w:rPr>
        <w:t> </w:t>
      </w:r>
      <w:r>
        <w:rPr>
          <w:rFonts w:ascii="Times New Roman" w:hAnsi="Times New Roman"/>
          <w:b w:val="false"/>
          <w:i/>
          <w:color w:val="000000"/>
          <w:sz w:val="22"/>
        </w:rPr>
        <w:t xml:space="preserve">Tank vehicle. </w:t>
      </w:r>
      <w:r>
        <w:rPr>
          <w:rFonts w:ascii="Times New Roman" w:hAnsi="Times New Roman"/>
          <w:b w:val="false"/>
          <w:i w:val="false"/>
          <w:color w:val="000000"/>
          <w:sz w:val="22"/>
        </w:rPr>
        <w:t xml:space="preserve">A tank vehicle endorsement (N) is required to operate a tank vehicle as defined in Iowa Code section </w:t>
      </w:r>
      <w:hyperlink r:id="rId6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 vehicle transporting a tank, regardless of the tank’s capacity, that does not otherwise meet the definition of a commercial motor vehicle in Iowa Code section </w:t>
      </w:r>
      <w:hyperlink r:id="rId70">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is not a tank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607.8(4)</w:t>
      </w:r>
      <w:r>
        <w:rPr>
          <w:rFonts w:ascii="Times New Roman" w:hAnsi="Times New Roman"/>
          <w:b w:val="false"/>
          <w:i w:val="false"/>
          <w:color w:val="000000"/>
          <w:sz w:val="22"/>
        </w:rPr>
        <w:t> </w:t>
      </w:r>
      <w:r>
        <w:rPr>
          <w:rFonts w:ascii="Times New Roman" w:hAnsi="Times New Roman"/>
          <w:b w:val="false"/>
          <w:i/>
          <w:color w:val="000000"/>
          <w:sz w:val="22"/>
        </w:rPr>
        <w:t xml:space="preserve">Double/triple trailer. </w:t>
      </w:r>
      <w:r>
        <w:rPr>
          <w:rFonts w:ascii="Times New Roman" w:hAnsi="Times New Roman"/>
          <w:b w:val="false"/>
          <w:i w:val="false"/>
          <w:color w:val="000000"/>
          <w:sz w:val="22"/>
        </w:rPr>
        <w:t>A double/triple trailer endorsement (T) is required to operate a commercial motor vehicle with two or more towed trailers when the combination of vehicles meets the criteria for a Class A commercial motor vehicle. Operation of a triple trailer combination vehicle is not permitted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607.8(5)</w:t>
      </w:r>
      <w:r>
        <w:rPr>
          <w:rFonts w:ascii="Times New Roman" w:hAnsi="Times New Roman"/>
          <w:b w:val="false"/>
          <w:i w:val="false"/>
          <w:color w:val="000000"/>
          <w:sz w:val="22"/>
        </w:rPr>
        <w:t> </w:t>
      </w:r>
      <w:r>
        <w:rPr>
          <w:rFonts w:ascii="Times New Roman" w:hAnsi="Times New Roman"/>
          <w:b w:val="false"/>
          <w:i/>
          <w:color w:val="000000"/>
          <w:sz w:val="22"/>
        </w:rPr>
        <w:t xml:space="preserve">Hazardous material and tank. </w:t>
      </w:r>
      <w:r>
        <w:rPr>
          <w:rFonts w:ascii="Times New Roman" w:hAnsi="Times New Roman"/>
          <w:b w:val="false"/>
          <w:i w:val="false"/>
          <w:color w:val="000000"/>
          <w:sz w:val="22"/>
        </w:rPr>
        <w:t>A combined endorsement (X) authorizes both hazardous material and tank vehicle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607.8(6)</w:t>
      </w:r>
      <w:r>
        <w:rPr>
          <w:rFonts w:ascii="Times New Roman" w:hAnsi="Times New Roman"/>
          <w:b w:val="false"/>
          <w:i w:val="false"/>
          <w:color w:val="000000"/>
          <w:sz w:val="22"/>
        </w:rPr>
        <w:t> </w:t>
      </w:r>
      <w:r>
        <w:rPr>
          <w:rFonts w:ascii="Times New Roman" w:hAnsi="Times New Roman"/>
          <w:b w:val="false"/>
          <w:i/>
          <w:color w:val="000000"/>
          <w:sz w:val="22"/>
        </w:rPr>
        <w:t xml:space="preserve">School bus. </w:t>
      </w:r>
      <w:r>
        <w:rPr>
          <w:rFonts w:ascii="Times New Roman" w:hAnsi="Times New Roman"/>
          <w:b w:val="false"/>
          <w:i w:val="false"/>
          <w:color w:val="000000"/>
          <w:sz w:val="22"/>
        </w:rPr>
        <w:t xml:space="preserve">A school bus endorsement (S) is required to operate a school bus as defined in rule </w:t>
      </w:r>
      <w:hyperlink r:id="rId71">
        <w:r>
          <w:rPr>
            <w:rStyle w:val="Hyperlink"/>
            <w:rFonts w:ascii="Times New Roman" w:hAnsi="Times New Roman"/>
            <w:b w:val="false"/>
            <w:i w:val="false"/>
            <w:color w:val="000000"/>
            <w:sz w:val="22"/>
          </w:rPr>
          <w:t>761—607.3</w:t>
        </w:r>
      </w:hyperlink>
      <w:r>
        <w:rPr>
          <w:rFonts w:ascii="Times New Roman" w:hAnsi="Times New Roman"/>
          <w:b w:val="false"/>
          <w:i w:val="false"/>
          <w:color w:val="000000"/>
          <w:sz w:val="22"/>
        </w:rPr>
        <w:t xml:space="preserve">(321). An applicant for a school bus endorsement must also qualify for a passenger vehicle endorsement. Before the department administers the skills test for a school bus endorsement to an applicant for the first time, the applicant shall comply with the entry-level driver training requirements as provided in Iowa Code section </w:t>
      </w:r>
      <w:hyperlink r:id="rId7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607.8(7)</w:t>
      </w:r>
      <w:r>
        <w:rPr>
          <w:rFonts w:ascii="Times New Roman" w:hAnsi="Times New Roman"/>
          <w:b w:val="false"/>
          <w:i w:val="false"/>
          <w:color w:val="000000"/>
          <w:sz w:val="22"/>
        </w:rPr>
        <w:t> </w:t>
      </w:r>
      <w:r>
        <w:rPr>
          <w:rFonts w:ascii="Times New Roman" w:hAnsi="Times New Roman"/>
          <w:b w:val="false"/>
          <w:i/>
          <w:color w:val="000000"/>
          <w:sz w:val="22"/>
        </w:rPr>
        <w:t xml:space="preserve">Exceptions for towing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driver who tows a vehicle in an emergency “first move” from the site of a vehicle malfunction or accident on a highway to the nearest appropriate repair facility is not required to have the endorsement(s) applicable to the towed vehicle. In any subsequent move, a driver who tows a vehicle from one repair or disposal facility to another is required to have the endorsement(s) applicable to the towed vehicle with one exception: A tow truck driver is not required to have a passenger endorsement to tow a passenger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double/triple trailer endorsement is not required to operate a commercial motor vehicle with two or more towed vehicles that are not trailers.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3">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321.176A</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761—607.9</w:t>
      </w:r>
      <w:r>
        <w:rPr>
          <w:rFonts w:ascii="Times New Roman" w:hAnsi="Times New Roman"/>
          <w:b/>
          <w:i w:val="false"/>
          <w:color w:val="000000"/>
          <w:sz w:val="22"/>
        </w:rPr>
        <w:t xml:space="preserve">(321) </w:t>
      </w:r>
      <w:r>
        <w:rPr>
          <w:rFonts w:ascii="Times New Roman" w:hAnsi="Times New Roman"/>
          <w:b/>
          <w:i w:val="false"/>
          <w:color w:val="000000"/>
          <w:sz w:val="22"/>
        </w:rPr>
        <w:t xml:space="preserve">Restrictions. </w:t>
      </w:r>
      <w:r>
        <w:rPr>
          <w:rFonts w:ascii="Times New Roman" w:hAnsi="Times New Roman"/>
          <w:b w:val="false"/>
          <w:i w:val="false"/>
          <w:color w:val="000000"/>
          <w:sz w:val="22"/>
        </w:rPr>
        <w:t xml:space="preserve">The restrictions that may limit commercial motor vehicle operation with a commercial driver’s license are listed in </w:t>
      </w:r>
      <w:hyperlink r:id="rId77">
        <w:r>
          <w:rPr>
            <w:rStyle w:val="Hyperlink"/>
            <w:rFonts w:ascii="Times New Roman" w:hAnsi="Times New Roman"/>
            <w:b w:val="false"/>
            <w:i w:val="false"/>
            <w:color w:val="000000"/>
            <w:sz w:val="22"/>
          </w:rPr>
          <w:t>761—subrule 605.8(3)</w:t>
        </w:r>
      </w:hyperlink>
      <w:r>
        <w:rPr>
          <w:rFonts w:ascii="Times New Roman" w:hAnsi="Times New Roman"/>
          <w:b w:val="false"/>
          <w:i w:val="false"/>
          <w:color w:val="000000"/>
          <w:sz w:val="22"/>
        </w:rPr>
        <w:t xml:space="preserve"> and are explained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607.9(1)</w:t>
      </w:r>
      <w:r>
        <w:rPr>
          <w:rFonts w:ascii="Times New Roman" w:hAnsi="Times New Roman"/>
          <w:b w:val="false"/>
          <w:i w:val="false"/>
          <w:color w:val="000000"/>
          <w:sz w:val="22"/>
        </w:rPr>
        <w:t> </w:t>
      </w:r>
      <w:r>
        <w:rPr>
          <w:rFonts w:ascii="Times New Roman" w:hAnsi="Times New Roman"/>
          <w:b w:val="false"/>
          <w:i/>
          <w:color w:val="000000"/>
          <w:sz w:val="22"/>
        </w:rPr>
        <w:t xml:space="preserve">Air brake. </w:t>
      </w:r>
      <w:r>
        <w:rPr>
          <w:rFonts w:ascii="Times New Roman" w:hAnsi="Times New Roman"/>
          <w:b w:val="false"/>
          <w:i w:val="false"/>
          <w:color w:val="000000"/>
          <w:sz w:val="22"/>
        </w:rPr>
        <w:t>The air brake restriction (L, no air brake equipped CMV) applies to a licensee who either fails the air brake component of the knowledge test or performs the skills test in a vehicle not equipped with air brakes and prohibits the operation of a commercial motor vehicle equipped with an air brake system until the licensee passes the required air brake tests and pays the fee for upgrading the license. Retesting and fee payment are not required when the license is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607.9(2)</w:t>
      </w:r>
      <w:r>
        <w:rPr>
          <w:rFonts w:ascii="Times New Roman" w:hAnsi="Times New Roman"/>
          <w:b w:val="false"/>
          <w:i w:val="false"/>
          <w:color w:val="000000"/>
          <w:sz w:val="22"/>
        </w:rPr>
        <w:t> </w:t>
      </w:r>
      <w:r>
        <w:rPr>
          <w:rFonts w:ascii="Times New Roman" w:hAnsi="Times New Roman"/>
          <w:b w:val="false"/>
          <w:i/>
          <w:color w:val="000000"/>
          <w:sz w:val="22"/>
        </w:rPr>
        <w:t xml:space="preserve">Full air brake. </w:t>
      </w:r>
      <w:r>
        <w:rPr>
          <w:rFonts w:ascii="Times New Roman" w:hAnsi="Times New Roman"/>
          <w:b w:val="false"/>
          <w:i w:val="false"/>
          <w:color w:val="000000"/>
          <w:sz w:val="22"/>
        </w:rPr>
        <w:t>The full air brake restriction (Z, no full air brake equipped CMV) applies to a licensee who performs the skills test in a vehicle equipped with air over hydraulic brakes and prohibits the operation of a commercial motor vehicle equipped with any braking system operating fully on the air brake principle until the licensee passes the required air brake tests and pays the fee for upgrading the license. Retesting and fee payment are not required when the license is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607.9(3)</w:t>
      </w:r>
      <w:r>
        <w:rPr>
          <w:rFonts w:ascii="Times New Roman" w:hAnsi="Times New Roman"/>
          <w:b w:val="false"/>
          <w:i w:val="false"/>
          <w:color w:val="000000"/>
          <w:sz w:val="22"/>
        </w:rPr>
        <w:t> </w:t>
      </w:r>
      <w:r>
        <w:rPr>
          <w:rFonts w:ascii="Times New Roman" w:hAnsi="Times New Roman"/>
          <w:b w:val="false"/>
          <w:i/>
          <w:color w:val="000000"/>
          <w:sz w:val="22"/>
        </w:rPr>
        <w:t xml:space="preserve">Manual transmission. </w:t>
      </w:r>
      <w:r>
        <w:rPr>
          <w:rFonts w:ascii="Times New Roman" w:hAnsi="Times New Roman"/>
          <w:b w:val="false"/>
          <w:i w:val="false"/>
          <w:color w:val="000000"/>
          <w:sz w:val="22"/>
        </w:rPr>
        <w:t>The manual transmission restriction (E, no manual transmission equipped CMV) applies to a licensee who performs the skills test in a vehicle equipped with automatic transmission and prohibits the operation of a commercial motor vehicle equipped with a manual transmission until the licensee passes the required tests and pays the fee for upgrading the license. Retesting and fee payment are not required when the license is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607.9(4)</w:t>
      </w:r>
      <w:r>
        <w:rPr>
          <w:rFonts w:ascii="Times New Roman" w:hAnsi="Times New Roman"/>
          <w:b w:val="false"/>
          <w:i w:val="false"/>
          <w:color w:val="000000"/>
          <w:sz w:val="22"/>
        </w:rPr>
        <w:t> </w:t>
      </w:r>
      <w:r>
        <w:rPr>
          <w:rFonts w:ascii="Times New Roman" w:hAnsi="Times New Roman"/>
          <w:b w:val="false"/>
          <w:i/>
          <w:color w:val="000000"/>
          <w:sz w:val="22"/>
        </w:rPr>
        <w:t xml:space="preserve">Tractor-trailer. </w:t>
      </w:r>
      <w:r>
        <w:rPr>
          <w:rFonts w:ascii="Times New Roman" w:hAnsi="Times New Roman"/>
          <w:b w:val="false"/>
          <w:i w:val="false"/>
          <w:color w:val="000000"/>
          <w:sz w:val="22"/>
        </w:rPr>
        <w:t>The tractor-trailer restriction (O, no tractor trailer CMV) applies to a licensee who performs the skills test in a combination vehicle for a Class A commercial driver’s license with the power unit and towed unit connected with a pintle hook or aftermarket fifth wheel connection and prohibits operation of a tractor-trailer combination connected by a fifth wheel that requires a Class A commercial driver’s license until the licensee passes the required tests and pays the fee for upgrading the license. Retesting and fee payment are not required when the license is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607.9(5)</w:t>
      </w:r>
      <w:r>
        <w:rPr>
          <w:rFonts w:ascii="Times New Roman" w:hAnsi="Times New Roman"/>
          <w:b w:val="false"/>
          <w:i w:val="false"/>
          <w:color w:val="000000"/>
          <w:sz w:val="22"/>
        </w:rPr>
        <w:t> </w:t>
      </w:r>
      <w:r>
        <w:rPr>
          <w:rFonts w:ascii="Times New Roman" w:hAnsi="Times New Roman"/>
          <w:b w:val="false"/>
          <w:i/>
          <w:color w:val="000000"/>
          <w:sz w:val="22"/>
        </w:rPr>
        <w:t xml:space="preserve">Class A passenger vehicle. </w:t>
      </w:r>
      <w:r>
        <w:rPr>
          <w:rFonts w:ascii="Times New Roman" w:hAnsi="Times New Roman"/>
          <w:b w:val="false"/>
          <w:i w:val="false"/>
          <w:color w:val="000000"/>
          <w:sz w:val="22"/>
        </w:rPr>
        <w:t>The Class A passenger vehicle restriction (M, no Class A passenger vehicle) applies to a licensee who applies for a passenger endorsement and performs the skills test in a passenger vehicle that requires a Class B commercial driver’s license and prohibits operation of a passenger vehicle that requires a Class A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607.9(6)</w:t>
      </w:r>
      <w:r>
        <w:rPr>
          <w:rFonts w:ascii="Times New Roman" w:hAnsi="Times New Roman"/>
          <w:b w:val="false"/>
          <w:i w:val="false"/>
          <w:color w:val="000000"/>
          <w:sz w:val="22"/>
        </w:rPr>
        <w:t> </w:t>
      </w:r>
      <w:r>
        <w:rPr>
          <w:rFonts w:ascii="Times New Roman" w:hAnsi="Times New Roman"/>
          <w:b w:val="false"/>
          <w:i/>
          <w:color w:val="000000"/>
          <w:sz w:val="22"/>
        </w:rPr>
        <w:t xml:space="preserve">Class A and B passenger vehicle. </w:t>
      </w:r>
      <w:r>
        <w:rPr>
          <w:rFonts w:ascii="Times New Roman" w:hAnsi="Times New Roman"/>
          <w:b w:val="false"/>
          <w:i w:val="false"/>
          <w:color w:val="000000"/>
          <w:sz w:val="22"/>
        </w:rPr>
        <w:t>The Class A and B passenger vehicle restriction (N, no Class A and B passenger vehicle) applies to a licensee who applies for a passenger endorsement and performs the skills test in a passenger vehicle that requires a Class C commercial driver’s license and prohibits operation of a passenger vehicle that requires a Class A or Class B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607.9(7)</w:t>
      </w:r>
      <w:r>
        <w:rPr>
          <w:rFonts w:ascii="Times New Roman" w:hAnsi="Times New Roman"/>
          <w:b w:val="false"/>
          <w:i w:val="false"/>
          <w:color w:val="000000"/>
          <w:sz w:val="22"/>
        </w:rPr>
        <w:t> </w:t>
      </w:r>
      <w:r>
        <w:rPr>
          <w:rFonts w:ascii="Times New Roman" w:hAnsi="Times New Roman"/>
          <w:b w:val="false"/>
          <w:i/>
          <w:color w:val="000000"/>
          <w:sz w:val="22"/>
        </w:rPr>
        <w:t xml:space="preserve">Intrastate only. </w:t>
      </w:r>
      <w:r>
        <w:rPr>
          <w:rFonts w:ascii="Times New Roman" w:hAnsi="Times New Roman"/>
          <w:b w:val="false"/>
          <w:i w:val="false"/>
          <w:color w:val="000000"/>
          <w:sz w:val="22"/>
        </w:rPr>
        <w:t>The intrastate only restriction (K, intrastate only) applies to a licensee who self-certifies to non-excepted intrastate or excepted intrastate driving and prohibits the operation of a commercial motor vehicle in interstate commerce.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607.9(8)</w:t>
      </w:r>
      <w:r>
        <w:rPr>
          <w:rFonts w:ascii="Times New Roman" w:hAnsi="Times New Roman"/>
          <w:b w:val="false"/>
          <w:i w:val="false"/>
          <w:color w:val="000000"/>
          <w:sz w:val="22"/>
        </w:rPr>
        <w:t> </w:t>
      </w:r>
      <w:r>
        <w:rPr>
          <w:rFonts w:ascii="Times New Roman" w:hAnsi="Times New Roman"/>
          <w:b w:val="false"/>
          <w:i/>
          <w:color w:val="000000"/>
          <w:sz w:val="22"/>
        </w:rPr>
        <w:t xml:space="preserve">Medical variance. </w:t>
      </w:r>
      <w:r>
        <w:rPr>
          <w:rFonts w:ascii="Times New Roman" w:hAnsi="Times New Roman"/>
          <w:b w:val="false"/>
          <w:i w:val="false"/>
          <w:color w:val="000000"/>
          <w:sz w:val="22"/>
        </w:rPr>
        <w:t>The medical variance restriction (V, medical variance) applies to a licensee when the department is notified pursuant to 49 CFR Section 383.73(o)(3) that the driver has been issued a medical variance and indicates there is information about a medical variance on the CDLIS driver record.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8">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761—607.10</w:t>
      </w:r>
      <w:r>
        <w:rPr>
          <w:rFonts w:ascii="Times New Roman" w:hAnsi="Times New Roman"/>
          <w:b/>
          <w:i w:val="false"/>
          <w:color w:val="000000"/>
          <w:sz w:val="22"/>
        </w:rPr>
        <w:t xml:space="preserve">(321) </w:t>
      </w:r>
      <w:r>
        <w:rPr>
          <w:rFonts w:ascii="Times New Roman" w:hAnsi="Times New Roman"/>
          <w:b/>
          <w:i w:val="false"/>
          <w:color w:val="000000"/>
          <w:sz w:val="22"/>
        </w:rPr>
        <w:t xml:space="preserve">Commercial learner’s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607.10(1)</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commercial learner’s permit allows the permit holder to operate a commercial motor vehicle when accompanied as required by Iowa Code section </w:t>
      </w:r>
      <w:hyperlink r:id="rId80">
        <w:r>
          <w:rPr>
            <w:rStyle w:val="Hyperlink"/>
            <w:rFonts w:ascii="Times New Roman" w:hAnsi="Times New Roman"/>
            <w:b w:val="false"/>
            <w:i w:val="false"/>
            <w:color w:val="000000"/>
            <w:sz w:val="22"/>
          </w:rPr>
          <w:t>321.180(2)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commercial learner’s permit is valid for one year without retaking the general and endorsement knowledge tests required by Iowa Code section </w:t>
      </w:r>
      <w:hyperlink r:id="rId81">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commercial learner’s permit is invalid after the expiration date of the underlying commercial or noncommercial driver’s license issued to the permit holder or the expiration date of the permit,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issuance of a commercial learner’s permit is a precondition to the initial issuance of a commercial driver’s license. The issuance of a commercial learner’s permit is also a precondition to the upgrade of a commercial driver’s license if the upgrade requires a skills test. If the permit holder is subject to the requirement to complete entry-level driver training as provided in Iowa Code section </w:t>
      </w:r>
      <w:hyperlink r:id="rId8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the commercial learner’s permit will be necessary to complete the on-road segment of the entry-level driver training as well as the required skills tests for a commercial driver’s license. The holder of a commercial learner’s permit is not eligible to take a required driving skills test for the first 14 days after the permit holder is issued the permit. The 14-day period includes the day the commercial learner’s permit was issued.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The commercial learner’s permit is issued on September 1. The earliest date the permit holder would be eligible to take the skills test is September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commercial learner’s permit is not valid for the operation of a vehicle transporting hazardous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607.10(2)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commercial learner’s permit must hold a valid Class A, B, or C commercial driver’s license, a Class D, endorsement 3 noncommercial driver’s license or a Class C noncommercial driver’s license issued in this state that is not an instruction permit, a special instruction permit, a motorized bicycle license or a temporary restricted license; must be at least 18 years of age; and must meet the requirements to obtain a valid commercial driver’s license, including the requirements set forth in Iowa Code section </w:t>
      </w:r>
      <w:hyperlink r:id="rId83">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However, the applicant does not have to complete the driving skills tests required for a commercial driver’s license to obtain a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successfully pass a general knowledge test that meets the federal standards contained in </w:t>
      </w:r>
      <w:r>
        <w:rPr>
          <w:rFonts w:ascii="Times New Roman" w:hAnsi="Times New Roman"/>
          <w:b w:val="false"/>
          <w:i w:val="false"/>
          <w:color w:val="000000"/>
          <w:sz w:val="22"/>
        </w:rPr>
        <w:t>49 CFR Part 383</w:t>
      </w:r>
      <w:r>
        <w:rPr>
          <w:rFonts w:ascii="Times New Roman" w:hAnsi="Times New Roman"/>
          <w:b w:val="false"/>
          <w:i w:val="false"/>
          <w:color w:val="000000"/>
          <w:sz w:val="22"/>
        </w:rPr>
        <w:t>, Subparts F, G and H, for the commercial motor vehicle the applicant operates or expects to operate, including any endorsement for which the applicant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607.10(3)</w:t>
      </w:r>
      <w:r>
        <w:rPr>
          <w:rFonts w:ascii="Times New Roman" w:hAnsi="Times New Roman"/>
          <w:b w:val="false"/>
          <w:i w:val="false"/>
          <w:color w:val="000000"/>
          <w:sz w:val="22"/>
        </w:rPr>
        <w:t> </w:t>
      </w:r>
      <w:r>
        <w:rPr>
          <w:rFonts w:ascii="Times New Roman" w:hAnsi="Times New Roman"/>
          <w:b w:val="false"/>
          <w:i/>
          <w:color w:val="000000"/>
          <w:sz w:val="22"/>
        </w:rPr>
        <w:t xml:space="preserve">Endorsements. </w:t>
      </w:r>
      <w:r>
        <w:rPr>
          <w:rFonts w:ascii="Times New Roman" w:hAnsi="Times New Roman"/>
          <w:b w:val="false"/>
          <w:i w:val="false"/>
          <w:color w:val="000000"/>
          <w:sz w:val="22"/>
        </w:rPr>
        <w:t>A commercial learner’s permit may include the following endorsements. All other endorsements are prohibited on a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passenger endorsement (P) must take and pass the passenger endorsement knowledge test. A commercial learner’s permit holder with a passenger endorsement is prohibited from operating a commercial motor vehicle carrying passengers, other than federal/state auditors and inspectors, test examiners, other trainees, and the commercial driver’s license holder accompanying the permit holder required by Iowa Code section </w:t>
      </w:r>
      <w:hyperlink r:id="rId84">
        <w:r>
          <w:rPr>
            <w:rStyle w:val="Hyperlink"/>
            <w:rFonts w:ascii="Times New Roman" w:hAnsi="Times New Roman"/>
            <w:b w:val="false"/>
            <w:i w:val="false"/>
            <w:color w:val="000000"/>
            <w:sz w:val="22"/>
          </w:rPr>
          <w:t>321.180(2)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school bus endorsement (S) must take and pass the school bus endorsement knowledge test. A commercial learner’s permit holder with a school bus endorsement is prohibited from operating a commercial motor vehicle carrying passengers, other than federal/state auditors and inspectors, test examiners, other trainees, and the commercial driver’s license holder accompanying the permit holder required by Iowa Code section </w:t>
      </w:r>
      <w:hyperlink r:id="rId85">
        <w:r>
          <w:rPr>
            <w:rStyle w:val="Hyperlink"/>
            <w:rFonts w:ascii="Times New Roman" w:hAnsi="Times New Roman"/>
            <w:b w:val="false"/>
            <w:i w:val="false"/>
            <w:color w:val="000000"/>
            <w:sz w:val="22"/>
          </w:rPr>
          <w:t>321.180(2)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for a tank vehicle endorsement (N) must take and pass the tank vehicle endorsement knowledge test. A commercial learner’s permit holder with a tank vehicle endorsement may only operate an empty tank vehicle and is prohibited from operating any tank vehicle that previously contained hazardous materials and that has not been purged of any residue.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607.10(4)</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 xml:space="preserve">A commercial learner’s permit may include the air brake (L), medical variance (V), Class A passenger vehicle (M), Class A and B passenger vehicle (N) and intrastate only (K) restrictions described in rule </w:t>
      </w:r>
      <w:hyperlink r:id="rId86">
        <w:r>
          <w:rPr>
            <w:rStyle w:val="Hyperlink"/>
            <w:rFonts w:ascii="Times New Roman" w:hAnsi="Times New Roman"/>
            <w:b w:val="false"/>
            <w:i w:val="false"/>
            <w:color w:val="000000"/>
            <w:sz w:val="22"/>
          </w:rPr>
          <w:t>761—607.9</w:t>
        </w:r>
      </w:hyperlink>
      <w:r>
        <w:rPr>
          <w:rFonts w:ascii="Times New Roman" w:hAnsi="Times New Roman"/>
          <w:b w:val="false"/>
          <w:i w:val="false"/>
          <w:color w:val="000000"/>
          <w:sz w:val="22"/>
        </w:rPr>
        <w:t>(321). In addition, a commercial learner’s permit may include the following restrictions that are specific to the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Passenger. </w:t>
      </w:r>
      <w:r>
        <w:rPr>
          <w:rFonts w:ascii="Times New Roman" w:hAnsi="Times New Roman"/>
          <w:b w:val="false"/>
          <w:i w:val="false"/>
          <w:color w:val="000000"/>
          <w:sz w:val="22"/>
        </w:rPr>
        <w:t xml:space="preserve">The passenger restriction (P, no passengers in CMV bus) applies to a permit holder who has a commercial learner’s permit with a passenger or school bus endorsement and prohibits the operation of a commercial motor vehicle carrying passengers, other than federal/state auditors and inspectors, test examiners, other trainees, and the commercial driver’s license holder accompanying the permit holder required by Iowa Code section </w:t>
      </w:r>
      <w:hyperlink r:id="rId87">
        <w:r>
          <w:rPr>
            <w:rStyle w:val="Hyperlink"/>
            <w:rFonts w:ascii="Times New Roman" w:hAnsi="Times New Roman"/>
            <w:b w:val="false"/>
            <w:i w:val="false"/>
            <w:color w:val="000000"/>
            <w:sz w:val="22"/>
          </w:rPr>
          <w:t>321.180(2)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Cargo. </w:t>
      </w:r>
      <w:r>
        <w:rPr>
          <w:rFonts w:ascii="Times New Roman" w:hAnsi="Times New Roman"/>
          <w:b w:val="false"/>
          <w:i w:val="false"/>
          <w:color w:val="000000"/>
          <w:sz w:val="22"/>
        </w:rPr>
        <w:t>The cargo restriction (X, no cargo in CMV tank vehicle) applies to a permit holder who has a commercial learner’s permit with a tank vehicle endorsement and prohibits the operation of any tank vehicle containing cargo or any tank vehicle that previously contained hazardous materials and that has not been purged of any residue.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8">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and </w:t>
      </w:r>
      <w:hyperlink r:id="rId90">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761—607.11</w:t>
      </w:r>
      <w:r>
        <w:rPr>
          <w:rFonts w:ascii="Times New Roman" w:hAnsi="Times New Roman"/>
          <w:b/>
          <w:i w:val="false"/>
          <w:color w:val="000000"/>
          <w:sz w:val="22"/>
        </w:rPr>
        <w:t xml:space="preserve">(321) </w:t>
      </w:r>
      <w:r>
        <w:rPr>
          <w:rFonts w:ascii="Times New Roman" w:hAnsi="Times New Roman"/>
          <w:b/>
          <w:i w:val="false"/>
          <w:color w:val="000000"/>
          <w:sz w:val="22"/>
        </w:rPr>
        <w:t xml:space="preserve">Examination and vision screening. </w:t>
      </w:r>
      <w:r>
        <w:rPr>
          <w:rFonts w:ascii="Times New Roman" w:hAnsi="Times New Roman"/>
          <w:b w:val="false"/>
          <w:i w:val="false"/>
          <w:color w:val="000000"/>
          <w:sz w:val="22"/>
        </w:rPr>
        <w:t xml:space="preserve">In addition to the knowledge and skills tests required under this chapter, an applicant for a commercial driver’s license or commercial learner’s permit is subject to the examination requirements, and must comply with the vision screening and vision standards, in </w:t>
      </w:r>
      <w:hyperlink r:id="rId91">
        <w:r>
          <w:rPr>
            <w:rStyle w:val="Hyperlink"/>
            <w:rFonts w:ascii="Times New Roman" w:hAnsi="Times New Roman"/>
            <w:b w:val="false"/>
            <w:i w:val="false"/>
            <w:color w:val="000000"/>
            <w:sz w:val="22"/>
          </w:rPr>
          <w:t>761—Chapter 604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2">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321.186A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761—607.12</w:t>
      </w:r>
      <w:r>
        <w:rPr>
          <w:rFonts w:ascii="Times New Roman" w:hAnsi="Times New Roman"/>
          <w:b/>
          <w:i w:val="false"/>
          <w:color w:val="000000"/>
          <w:sz w:val="22"/>
        </w:rPr>
        <w:t xml:space="preserve">(321) </w:t>
      </w:r>
      <w:r>
        <w:rPr>
          <w:rFonts w:ascii="Times New Roman" w:hAnsi="Times New Roman"/>
          <w:b/>
          <w:i w:val="false"/>
          <w:color w:val="000000"/>
          <w:sz w:val="22"/>
        </w:rPr>
        <w:t xml:space="preserve">Knowledge tests.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607.12(1)</w:t>
      </w:r>
      <w:r>
        <w:rPr>
          <w:rFonts w:ascii="Times New Roman" w:hAnsi="Times New Roman"/>
          <w:b w:val="false"/>
          <w:i w:val="false"/>
          <w:color w:val="000000"/>
          <w:sz w:val="22"/>
        </w:rPr>
        <w:t> </w:t>
      </w:r>
      <w:r>
        <w:rPr>
          <w:rFonts w:ascii="Times New Roman" w:hAnsi="Times New Roman"/>
          <w:b w:val="false"/>
          <w:i/>
          <w:color w:val="000000"/>
          <w:sz w:val="22"/>
        </w:rPr>
        <w:t xml:space="preserve">General knowledge test. </w:t>
      </w:r>
      <w:r>
        <w:rPr>
          <w:rFonts w:ascii="Times New Roman" w:hAnsi="Times New Roman"/>
          <w:b w:val="false"/>
          <w:i w:val="false"/>
          <w:color w:val="000000"/>
          <w:sz w:val="22"/>
        </w:rPr>
        <w:t>The general knowledge test for a commercial driver’s license is a written test of topics such as vehicle inspection, operation, safety and control in accordance with 49 CFR Section 383.111.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607.12(2)</w:t>
      </w:r>
      <w:r>
        <w:rPr>
          <w:rFonts w:ascii="Times New Roman" w:hAnsi="Times New Roman"/>
          <w:b w:val="false"/>
          <w:i w:val="false"/>
          <w:color w:val="000000"/>
          <w:sz w:val="22"/>
        </w:rPr>
        <w:t> </w:t>
      </w:r>
      <w:r>
        <w:rPr>
          <w:rFonts w:ascii="Times New Roman" w:hAnsi="Times New Roman"/>
          <w:b w:val="false"/>
          <w:i/>
          <w:color w:val="000000"/>
          <w:sz w:val="22"/>
        </w:rPr>
        <w:t xml:space="preserve">Additional tests. </w:t>
      </w:r>
      <w:r>
        <w:rPr>
          <w:rFonts w:ascii="Times New Roman" w:hAnsi="Times New Roman"/>
          <w:b w:val="false"/>
          <w:i w:val="false"/>
          <w:color w:val="000000"/>
          <w:sz w:val="22"/>
        </w:rPr>
        <w:t>In addition to the general knowledge test for a commercial driver’s license, an additional knowledge test is required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Class A license for combination vehicle operation under 49 CFR Section 383.111.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Hazardous material endorsement under 49 CFR Section 383.121. The knowledge test for a hazardous material endorsement shall not be administered orally or in a language other than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Passenger vehicle endorsement under 49 CFR Section 383.117.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Tank vehicle endorsement under 49 CFR Section 383.119.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Double/triple trailer endorsement under 49 CFR Section 383.115.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School bus endorsement under 49 CFR Section 383.123. The applicant must also qualify for a passenger vehicle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Removal of the air brake restriction under 49 CFR Section 383.111.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607.12(3)</w:t>
      </w:r>
      <w:r>
        <w:rPr>
          <w:rFonts w:ascii="Times New Roman" w:hAnsi="Times New Roman"/>
          <w:b w:val="false"/>
          <w:i w:val="false"/>
          <w:color w:val="000000"/>
          <w:sz w:val="22"/>
        </w:rPr>
        <w:t> </w:t>
      </w:r>
      <w:r>
        <w:rPr>
          <w:rFonts w:ascii="Times New Roman" w:hAnsi="Times New Roman"/>
          <w:b w:val="false"/>
          <w:i/>
          <w:color w:val="000000"/>
          <w:sz w:val="22"/>
        </w:rPr>
        <w:t xml:space="preserve">Test methods. </w:t>
      </w:r>
      <w:r>
        <w:rPr>
          <w:rFonts w:ascii="Times New Roman" w:hAnsi="Times New Roman"/>
          <w:b w:val="false"/>
          <w:i w:val="false"/>
          <w:color w:val="000000"/>
          <w:sz w:val="22"/>
        </w:rPr>
        <w:t>All knowledge tests will be administered in compliance with 49 CFR Section 383.133(b). All tests other than the hazardous material endorsement test may be administered in written form or verbally in an automated format and can be administered in a foreign language, provided no interpreter is used in administering the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607.12(4)</w:t>
      </w: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A waiver of any knowledge test is permitted only as provided in Iowa Code section </w:t>
      </w:r>
      <w:hyperlink r:id="rId94">
        <w:r>
          <w:rPr>
            <w:rStyle w:val="Hyperlink"/>
            <w:rFonts w:ascii="Times New Roman" w:hAnsi="Times New Roman"/>
            <w:b w:val="false"/>
            <w:i w:val="false"/>
            <w:color w:val="000000"/>
            <w:sz w:val="22"/>
          </w:rPr>
          <w:t>321.188(5)</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607.12(5)</w:t>
      </w:r>
      <w:r>
        <w:rPr>
          <w:rFonts w:ascii="Times New Roman" w:hAnsi="Times New Roman"/>
          <w:b w:val="false"/>
          <w:i w:val="false"/>
          <w:color w:val="000000"/>
          <w:sz w:val="22"/>
        </w:rPr>
        <w:t> </w:t>
      </w:r>
      <w:r>
        <w:rPr>
          <w:rFonts w:ascii="Times New Roman" w:hAnsi="Times New Roman"/>
          <w:b w:val="false"/>
          <w:i/>
          <w:color w:val="000000"/>
          <w:sz w:val="22"/>
        </w:rPr>
        <w:t xml:space="preserve">Military waiver. </w:t>
      </w:r>
      <w:r>
        <w:rPr>
          <w:rFonts w:ascii="Times New Roman" w:hAnsi="Times New Roman"/>
          <w:b w:val="false"/>
          <w:i w:val="false"/>
          <w:color w:val="000000"/>
          <w:sz w:val="22"/>
        </w:rPr>
        <w:t>The department may waive the requirement that an applicant pass a required knowledge test for an applicant who is a current or former military service member as defined in 49 CFR Section 383.5 effective October 1, 2024. An applicant for a waiver of the knowledge test under this subrule shall certify and provide evidence, as required by the department, that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is regularly employed or was regularly employed within the past year in a military position specifically designated in 49 CFR Section 383.77.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is or was operating a vehicle representative of the commercial motor vehicle the applicant operates or expects to operate immediately preceding honorable separation from military service as evidenced by the applicant’s certificate of release or discharge from active duty, commonly referred to as a DD Form 214.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has not had more than one driver’s license, other than a military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has not had any driver’s license suspended, revoked, or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has not been convicted of an offense committed while operating any type of motor vehicle that is listed as a disqualifying offense in 49 CFR Section 383.51(b).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has not had more than one conviction for an offense committed while operating any type of motor vehicle that is listed as a serious traffic violation in 49 CFR Section 383.51(c).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applicant has not had a conviction for violation of a military, state, or local law relating to motor vehicle traffic control, other than a parking violation, arising in connection with any traffic accident, and has no record of an accident in which the applicant was at fault.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607.12(6)</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An applicant must pass the applicable knowledge test(s) before taking the skills test. Passing scores for a knowledge test shall meet the standards contained in 49 CFR Section 383.135(a).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5">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and </w:t>
      </w:r>
      <w:hyperlink r:id="rId96">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761—607.13</w:t>
      </w:r>
      <w:r>
        <w:rPr>
          <w:rFonts w:ascii="Times New Roman" w:hAnsi="Times New Roman"/>
          <w:b/>
          <w:i w:val="false"/>
          <w:color w:val="000000"/>
          <w:sz w:val="22"/>
        </w:rPr>
        <w:t xml:space="preserve">(321,321M) </w:t>
      </w:r>
      <w:r>
        <w:rPr>
          <w:rFonts w:ascii="Times New Roman" w:hAnsi="Times New Roman"/>
          <w:b/>
          <w:i w:val="false"/>
          <w:color w:val="000000"/>
          <w:sz w:val="22"/>
        </w:rPr>
        <w:t xml:space="preserve">Skills test.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607.13(1)</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 xml:space="preserve">The skills test for a commercial driver’s license is a three-part test as required in </w:t>
      </w:r>
      <w:r>
        <w:rPr>
          <w:rFonts w:ascii="Times New Roman" w:hAnsi="Times New Roman"/>
          <w:b w:val="false"/>
          <w:i w:val="false"/>
          <w:color w:val="000000"/>
          <w:sz w:val="22"/>
        </w:rPr>
        <w:t>49 CFR Part 383</w:t>
      </w:r>
      <w:r>
        <w:rPr>
          <w:rFonts w:ascii="Times New Roman" w:hAnsi="Times New Roman"/>
          <w:b w:val="false"/>
          <w:i w:val="false"/>
          <w:color w:val="000000"/>
          <w:sz w:val="22"/>
        </w:rPr>
        <w:t>, Subparts E, G and 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607.13(2)</w:t>
      </w:r>
      <w:r>
        <w:rPr>
          <w:rFonts w:ascii="Times New Roman" w:hAnsi="Times New Roman"/>
          <w:b w:val="false"/>
          <w:i w:val="false"/>
          <w:color w:val="000000"/>
          <w:sz w:val="22"/>
        </w:rPr>
        <w:t> </w:t>
      </w:r>
      <w:r>
        <w:rPr>
          <w:rFonts w:ascii="Times New Roman" w:hAnsi="Times New Roman"/>
          <w:b w:val="false"/>
          <w:i/>
          <w:color w:val="000000"/>
          <w:sz w:val="22"/>
        </w:rPr>
        <w:t xml:space="preserve">Test methods. </w:t>
      </w:r>
      <w:r>
        <w:rPr>
          <w:rFonts w:ascii="Times New Roman" w:hAnsi="Times New Roman"/>
          <w:b w:val="false"/>
          <w:i w:val="false"/>
          <w:color w:val="000000"/>
          <w:sz w:val="22"/>
        </w:rPr>
        <w:t>All skills tests will be administered in compliance with 49 CFR Section 383.133(c). Interpreters are prohibited during the administration of skills tests. However, American Sign Language interpreters are allowed to interpret during the instruction portion preceding administration of the skills test. Applicants must be able to understand and respond to verbal commands and instructions in English by a skills test examiner. Neither the applicant nor the examiner may communicate in a language other than English during the skills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607.13(3)</w:t>
      </w:r>
      <w:r>
        <w:rPr>
          <w:rFonts w:ascii="Times New Roman" w:hAnsi="Times New Roman"/>
          <w:b w:val="false"/>
          <w:i w:val="false"/>
          <w:color w:val="000000"/>
          <w:sz w:val="22"/>
        </w:rPr>
        <w:t> </w:t>
      </w:r>
      <w:r>
        <w:rPr>
          <w:rFonts w:ascii="Times New Roman" w:hAnsi="Times New Roman"/>
          <w:b w:val="false"/>
          <w:i/>
          <w:color w:val="000000"/>
          <w:sz w:val="22"/>
        </w:rPr>
        <w:t xml:space="preserve">Order. </w:t>
      </w:r>
      <w:r>
        <w:rPr>
          <w:rFonts w:ascii="Times New Roman" w:hAnsi="Times New Roman"/>
          <w:b w:val="false"/>
          <w:i w:val="false"/>
          <w:color w:val="000000"/>
          <w:sz w:val="22"/>
        </w:rPr>
        <w:t>The skills test must be administered and successfully completed in the following order: pre-trip inspection, basic vehicle control skills, on-road skills. If an applicant fails one segment of the skills test, the applicant cannot continue to the next segment of the test, and scores for the passed segments of the test are only valid during initial issuance of the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607.13(4)</w:t>
      </w:r>
      <w:r>
        <w:rPr>
          <w:rFonts w:ascii="Times New Roman" w:hAnsi="Times New Roman"/>
          <w:b w:val="false"/>
          <w:i w:val="false"/>
          <w:color w:val="000000"/>
          <w:sz w:val="22"/>
        </w:rPr>
        <w:t> </w:t>
      </w:r>
      <w:r>
        <w:rPr>
          <w:rFonts w:ascii="Times New Roman" w:hAnsi="Times New Roman"/>
          <w:b w:val="false"/>
          <w:i/>
          <w:color w:val="000000"/>
          <w:sz w:val="22"/>
        </w:rPr>
        <w:t xml:space="preserve">Vehicle. </w:t>
      </w:r>
      <w:r>
        <w:rPr>
          <w:rFonts w:ascii="Times New Roman" w:hAnsi="Times New Roman"/>
          <w:b w:val="false"/>
          <w:i w:val="false"/>
          <w:color w:val="000000"/>
          <w:sz w:val="22"/>
        </w:rPr>
        <w:t>The applicant shall provide a representative vehicle for the skills test. “Representative vehicle” means a commercial motor vehicle that meets the statutory description for the class of license applied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obtain a passenger vehicle endorsement applicable to a specific vehicle class, the applicant must take the skills test in a passenger vehicle satisfying the requirements of that class as required in 49 CFR Section 383.117.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obtain a school bus endorsement, the applicant must qualify for a passenger vehicle endorsement and take the skills test in a school bus in the same vehicle class as the applicant will drive as required in 49 CFR Section 383.123.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obtain a tank endorsement, the applicant must take the skills test in a representative vehicle for the class of license applied for, but the representative vehicle is not required to be a tank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remove an air brake or full air brake restriction, the applicant must take the skills test in a vehicle equipped with an air brake system and as required in 49 CFR Section 383.113.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remove a manual transmission restriction, the applicant must take the on-road segment of the skills test in a vehicle equipped with a manual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607.13(5)</w:t>
      </w:r>
      <w:r>
        <w:rPr>
          <w:rFonts w:ascii="Times New Roman" w:hAnsi="Times New Roman"/>
          <w:b w:val="false"/>
          <w:i w:val="false"/>
          <w:color w:val="000000"/>
          <w:sz w:val="22"/>
        </w:rPr>
        <w:t> </w:t>
      </w:r>
      <w:r>
        <w:rPr>
          <w:rFonts w:ascii="Times New Roman" w:hAnsi="Times New Roman"/>
          <w:b w:val="false"/>
          <w:i/>
          <w:color w:val="000000"/>
          <w:sz w:val="22"/>
        </w:rPr>
        <w:t xml:space="preserve">Skills test scoring. </w:t>
      </w:r>
      <w:r>
        <w:rPr>
          <w:rFonts w:ascii="Times New Roman" w:hAnsi="Times New Roman"/>
          <w:b w:val="false"/>
          <w:i w:val="false"/>
          <w:color w:val="000000"/>
          <w:sz w:val="22"/>
        </w:rPr>
        <w:t>Passing scores for a skills test shall meet the standards contained in 49 CFR Section 383.135(b).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607.13(6)</w:t>
      </w:r>
      <w:r>
        <w:rPr>
          <w:rFonts w:ascii="Times New Roman" w:hAnsi="Times New Roman"/>
          <w:b w:val="false"/>
          <w:i w:val="false"/>
          <w:color w:val="000000"/>
          <w:sz w:val="22"/>
        </w:rPr>
        <w:t> </w:t>
      </w:r>
      <w:r>
        <w:rPr>
          <w:rFonts w:ascii="Times New Roman" w:hAnsi="Times New Roman"/>
          <w:b w:val="false"/>
          <w:i/>
          <w:color w:val="000000"/>
          <w:sz w:val="22"/>
        </w:rPr>
        <w:t xml:space="preserve">Military waiver. </w:t>
      </w:r>
      <w:r>
        <w:rPr>
          <w:rFonts w:ascii="Times New Roman" w:hAnsi="Times New Roman"/>
          <w:b w:val="false"/>
          <w:i w:val="false"/>
          <w:color w:val="000000"/>
          <w:sz w:val="22"/>
        </w:rPr>
        <w:t xml:space="preserve">The department may waive the requirement that an applicant pass a required skills test for an applicant who is on active duty in the military service or who has separated from such service in the past year, provided the applicant meets the requirements of Iowa Code section </w:t>
      </w:r>
      <w:hyperlink r:id="rId97">
        <w:r>
          <w:rPr>
            <w:rStyle w:val="Hyperlink"/>
            <w:rFonts w:ascii="Times New Roman" w:hAnsi="Times New Roman"/>
            <w:b w:val="false"/>
            <w:i w:val="false"/>
            <w:color w:val="000000"/>
            <w:sz w:val="22"/>
          </w:rPr>
          <w:t>321.188(6)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607.13(7)</w:t>
      </w:r>
      <w:r>
        <w:rPr>
          <w:rFonts w:ascii="Times New Roman" w:hAnsi="Times New Roman"/>
          <w:b w:val="false"/>
          <w:i w:val="false"/>
          <w:color w:val="000000"/>
          <w:sz w:val="22"/>
        </w:rPr>
        <w:t> </w:t>
      </w:r>
      <w:r>
        <w:rPr>
          <w:rFonts w:ascii="Times New Roman" w:hAnsi="Times New Roman"/>
          <w:b w:val="false"/>
          <w:i/>
          <w:color w:val="000000"/>
          <w:sz w:val="22"/>
        </w:rPr>
        <w:t xml:space="preserve">Locations. </w:t>
      </w:r>
      <w:r>
        <w:rPr>
          <w:rFonts w:ascii="Times New Roman" w:hAnsi="Times New Roman"/>
          <w:b w:val="false"/>
          <w:i w:val="false"/>
          <w:color w:val="000000"/>
          <w:sz w:val="22"/>
        </w:rPr>
        <w:t>The skills test for a commercial driver’s license will be given only at approved locations where adequate testing facilities are available as specified by the department pursuant to 49 CFR Section 383.131(b)(1). An applicant may contact any driver’s license service center for the location of the nearest skills testing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607.13(8)</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Fees authorized pursuant to Iowa Code sections </w:t>
      </w:r>
      <w:hyperlink r:id="rId98">
        <w:r>
          <w:rPr>
            <w:rStyle w:val="Hyperlink"/>
            <w:rFonts w:ascii="Times New Roman" w:hAnsi="Times New Roman"/>
            <w:b w:val="false"/>
            <w:i w:val="false"/>
            <w:color w:val="000000"/>
            <w:sz w:val="22"/>
          </w:rPr>
          <w:t>321.187A</w:t>
        </w:r>
      </w:hyperlink>
      <w:r>
        <w:rPr>
          <w:rFonts w:ascii="Times New Roman" w:hAnsi="Times New Roman"/>
          <w:b w:val="false"/>
          <w:i w:val="false"/>
          <w:color w:val="000000"/>
          <w:sz w:val="22"/>
        </w:rPr>
        <w:t xml:space="preserve"> and </w:t>
      </w:r>
      <w:hyperlink r:id="rId99">
        <w:r>
          <w:rPr>
            <w:rStyle w:val="Hyperlink"/>
            <w:rFonts w:ascii="Times New Roman" w:hAnsi="Times New Roman"/>
            <w:b w:val="false"/>
            <w:i w:val="false"/>
            <w:color w:val="000000"/>
            <w:sz w:val="22"/>
          </w:rPr>
          <w:t>321M.6A</w:t>
        </w:r>
      </w:hyperlink>
      <w:r>
        <w:rPr>
          <w:rFonts w:ascii="Times New Roman" w:hAnsi="Times New Roman"/>
          <w:b w:val="false"/>
          <w:i w:val="false"/>
          <w:color w:val="000000"/>
          <w:sz w:val="22"/>
        </w:rPr>
        <w:t xml:space="preserve"> may be collected by the department or a county treasurer location offering commercial driver’s license skills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100">
        <w:r>
          <w:rPr>
            <w:rStyle w:val="Hyperlink"/>
            <w:rFonts w:ascii="Times New Roman" w:hAnsi="Times New Roman"/>
            <w:b w:val="false"/>
            <w:i w:val="false"/>
            <w:color w:val="000000"/>
            <w:sz w:val="22"/>
          </w:rPr>
          <w:t>607.13(8)</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fee for an applicant to schedule the pre-trip vehicle inspection segment of the skills test with the department is $25. No fees are due to the department for scheduling the basic vehicle control skills or on-road skills segment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101">
        <w:r>
          <w:rPr>
            <w:rStyle w:val="Hyperlink"/>
            <w:rFonts w:ascii="Times New Roman" w:hAnsi="Times New Roman"/>
            <w:b w:val="false"/>
            <w:i w:val="false"/>
            <w:color w:val="000000"/>
            <w:sz w:val="22"/>
          </w:rPr>
          <w:t>607.13(8)</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fee to schedule the pre-trip vehicle inspection segment of the skills test with a county treasurer is $25. The fee for a county treasurer to administer the basic vehicle control skills segment is $25, and the fee to administer the on-road skills segment of the test is $25. However, if the applicant fails one segment of the driving skills test, no fee shall be due for a subsequent segment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is an employee or volunteer of a government agency as defined in Iowa Code section </w:t>
      </w:r>
      <w:hyperlink r:id="rId102">
        <w:r>
          <w:rPr>
            <w:rStyle w:val="Hyperlink"/>
            <w:rFonts w:ascii="Times New Roman" w:hAnsi="Times New Roman"/>
            <w:b w:val="false"/>
            <w:i w:val="false"/>
            <w:color w:val="000000"/>
            <w:sz w:val="22"/>
          </w:rPr>
          <w:t>553.3</w:t>
        </w:r>
      </w:hyperlink>
      <w:r>
        <w:rPr>
          <w:rFonts w:ascii="Times New Roman" w:hAnsi="Times New Roman"/>
          <w:b w:val="false"/>
          <w:i w:val="false"/>
          <w:color w:val="000000"/>
          <w:sz w:val="22"/>
        </w:rPr>
        <w:t>,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not charge the pre-trip inspection scheduling fee under paragraph </w:t>
      </w:r>
      <w:hyperlink r:id="rId103">
        <w:r>
          <w:rPr>
            <w:rStyle w:val="Hyperlink"/>
            <w:rFonts w:ascii="Times New Roman" w:hAnsi="Times New Roman"/>
            <w:b w:val="false"/>
            <w:i w:val="false"/>
            <w:color w:val="000000"/>
            <w:sz w:val="22"/>
          </w:rPr>
          <w:t>607.13(8)</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county treasurer may charge only the pre-trip inspection fee under paragraph </w:t>
      </w:r>
      <w:hyperlink r:id="rId104">
        <w:r>
          <w:rPr>
            <w:rStyle w:val="Hyperlink"/>
            <w:rFonts w:ascii="Times New Roman" w:hAnsi="Times New Roman"/>
            <w:b w:val="false"/>
            <w:i w:val="false"/>
            <w:color w:val="000000"/>
            <w:sz w:val="22"/>
          </w:rPr>
          <w:t>607.13(8)</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must provide the department or county treasurer with reasonable proof that the applicant is an employee or volunteer of a qualifying government agency and that a commercial driver’s license is necessary for the applicant’s employment or volunteer duties. Reasonable proof is to be provided on Form 430311. Alternatively, if the applicant is seeking a skills test from a county treasurer, reasonable proof may include payment of the pre-trip inspection fee by a government agency on behalf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applicant fails to appear for the pre-trip inspection segment of the skills test, the appointment will be canceled and no other applicable fees are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105">
        <w:r>
          <w:rPr>
            <w:rStyle w:val="Hyperlink"/>
            <w:rFonts w:ascii="Times New Roman" w:hAnsi="Times New Roman"/>
            <w:b w:val="false"/>
            <w:i w:val="false"/>
            <w:color w:val="000000"/>
            <w:sz w:val="22"/>
          </w:rPr>
          <w:t>607.13(8)</w:t>
        </w:r>
      </w:hyperlink>
      <w:r>
        <w:rPr>
          <w:rFonts w:ascii="Times New Roman" w:hAnsi="Times New Roman"/>
          <w:b w:val="false"/>
          <w:i/>
          <w:color w:val="000000"/>
          <w:sz w:val="22"/>
        </w:rPr>
        <w:t>“g,”</w:t>
      </w:r>
      <w:r>
        <w:rPr>
          <w:rFonts w:ascii="Times New Roman" w:hAnsi="Times New Roman"/>
          <w:b w:val="false"/>
          <w:i w:val="false"/>
          <w:color w:val="000000"/>
          <w:sz w:val="22"/>
        </w:rPr>
        <w:t xml:space="preserve"> new fees will apply if an applicant schedules a new skills test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or a county treasurer may collect any fees due and owed for the skills test at the same time any fees are collected as part of the commercial driver’s license issuance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fees collected under this subrule are nonrefundable. However, nothing in this paragraph shall be construed as preventing the department or a county treasurer from transferring a fee charged for a pre-trip inspection to a new pre-trip inspection if rescheduling the appointment is determined necessary or appropriate as determined by the department or county treasurer upon a showing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skills test fee charged under this subrule that remains unpaid may be collected at the person’s next driver’s license renewal or replacement.</w:t>
      </w:r>
    </w:p>
    <w:p>
      <w:pPr>
        <w:spacing w:before="0" w:after="0"/>
        <w:ind w:left="120"/>
        <w:jc w:val="both"/>
      </w:pPr>
      <w:r>
        <w:rPr>
          <w:rFonts w:ascii="Times New Roman" w:hAnsi="Times New Roman"/>
          <w:b w:val="false"/>
          <w:i w:val="false"/>
          <w:color w:val="000000"/>
          <w:sz w:val="22"/>
        </w:rPr>
        <w:t>This rule is intended to implement Iowa Code sections </w:t>
      </w:r>
      <w:hyperlink r:id="rId106">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107">
        <w:r>
          <w:rPr>
            <w:rStyle w:val="Hyperlink"/>
            <w:rFonts w:ascii="Times New Roman" w:hAnsi="Times New Roman"/>
            <w:b w:val="false"/>
            <w:i w:val="false"/>
            <w:color w:val="000000"/>
            <w:sz w:val="22"/>
          </w:rPr>
          <w:t>321.187A</w:t>
        </w:r>
      </w:hyperlink>
      <w:r>
        <w:rPr>
          <w:rFonts w:ascii="Times New Roman" w:hAnsi="Times New Roman"/>
          <w:b w:val="false"/>
          <w:i w:val="false"/>
          <w:color w:val="000000"/>
          <w:sz w:val="22"/>
        </w:rPr>
        <w:t xml:space="preserve">, </w:t>
      </w:r>
      <w:hyperlink r:id="rId108">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321M.6A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761—607.14</w:t>
      </w:r>
      <w:r>
        <w:rPr>
          <w:rFonts w:ascii="Times New Roman" w:hAnsi="Times New Roman"/>
          <w:b/>
          <w:i w:val="false"/>
          <w:color w:val="000000"/>
          <w:sz w:val="22"/>
        </w:rPr>
        <w:t xml:space="preserve">(321) </w:t>
      </w:r>
      <w:r>
        <w:rPr>
          <w:rFonts w:ascii="Times New Roman" w:hAnsi="Times New Roman"/>
          <w:b/>
          <w:i w:val="false"/>
          <w:color w:val="000000"/>
          <w:sz w:val="22"/>
        </w:rPr>
        <w:t xml:space="preserve">Third-party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607.14(1)</w:t>
      </w:r>
      <w:r>
        <w:rPr>
          <w:rFonts w:ascii="Times New Roman" w:hAnsi="Times New Roman"/>
          <w:b w:val="false"/>
          <w:i w:val="false"/>
          <w:color w:val="000000"/>
          <w:sz w:val="22"/>
        </w:rPr>
        <w:t> </w:t>
      </w:r>
      <w:r>
        <w:rPr>
          <w:rFonts w:ascii="Times New Roman" w:hAnsi="Times New Roman"/>
          <w:b w:val="false"/>
          <w:i/>
          <w:color w:val="000000"/>
          <w:sz w:val="22"/>
        </w:rPr>
        <w:t xml:space="preserve">Purpose and definitions. </w:t>
      </w:r>
      <w:r>
        <w:rPr>
          <w:rFonts w:ascii="Times New Roman" w:hAnsi="Times New Roman"/>
          <w:b w:val="false"/>
          <w:i w:val="false"/>
          <w:color w:val="000000"/>
          <w:sz w:val="22"/>
        </w:rPr>
        <w:t xml:space="preserve">The knowledge tests required by rule </w:t>
      </w:r>
      <w:hyperlink r:id="rId110">
        <w:r>
          <w:rPr>
            <w:rStyle w:val="Hyperlink"/>
            <w:rFonts w:ascii="Times New Roman" w:hAnsi="Times New Roman"/>
            <w:b w:val="false"/>
            <w:i w:val="false"/>
            <w:color w:val="000000"/>
            <w:sz w:val="22"/>
          </w:rPr>
          <w:t>761—607.12</w:t>
        </w:r>
      </w:hyperlink>
      <w:r>
        <w:rPr>
          <w:rFonts w:ascii="Times New Roman" w:hAnsi="Times New Roman"/>
          <w:b w:val="false"/>
          <w:i w:val="false"/>
          <w:color w:val="000000"/>
          <w:sz w:val="22"/>
        </w:rPr>
        <w:t xml:space="preserve">(321) and the skills test required by rule </w:t>
      </w:r>
      <w:hyperlink r:id="rId111">
        <w:r>
          <w:rPr>
            <w:rStyle w:val="Hyperlink"/>
            <w:rFonts w:ascii="Times New Roman" w:hAnsi="Times New Roman"/>
            <w:b w:val="false"/>
            <w:i w:val="false"/>
            <w:color w:val="000000"/>
            <w:sz w:val="22"/>
          </w:rPr>
          <w:t>761—607.13</w:t>
        </w:r>
      </w:hyperlink>
      <w:r>
        <w:rPr>
          <w:rFonts w:ascii="Times New Roman" w:hAnsi="Times New Roman"/>
          <w:b w:val="false"/>
          <w:i w:val="false"/>
          <w:color w:val="000000"/>
          <w:sz w:val="22"/>
        </w:rPr>
        <w:t>(321) may be administered by third-party testers and third-party test examiners approved and certified by the department. For the purpose of administering third-party testing and this rule, the following definitions are adopted: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“College or university” </w:t>
      </w:r>
      <w:r>
        <w:rPr>
          <w:rFonts w:ascii="Times New Roman" w:hAnsi="Times New Roman"/>
          <w:b w:val="false"/>
          <w:i w:val="false"/>
          <w:color w:val="000000"/>
          <w:sz w:val="22"/>
        </w:rPr>
        <w:t xml:space="preserve">means an Iowa postsecondary school established under Iowa Code chapter </w:t>
      </w:r>
      <w:hyperlink r:id="rId112">
        <w:r>
          <w:rPr>
            <w:rStyle w:val="Hyperlink"/>
            <w:rFonts w:ascii="Times New Roman" w:hAnsi="Times New Roman"/>
            <w:b w:val="false"/>
            <w:i w:val="false"/>
            <w:color w:val="000000"/>
            <w:sz w:val="22"/>
          </w:rPr>
          <w:t>261B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college” </w:t>
      </w:r>
      <w:r>
        <w:rPr>
          <w:rFonts w:ascii="Times New Roman" w:hAnsi="Times New Roman"/>
          <w:b w:val="false"/>
          <w:i w:val="false"/>
          <w:color w:val="000000"/>
          <w:sz w:val="22"/>
        </w:rPr>
        <w:t xml:space="preserve">means an Iowa community college established under Iowa Code chapter </w:t>
      </w:r>
      <w:hyperlink r:id="rId113">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“Government agency” </w:t>
      </w:r>
      <w:r>
        <w:rPr>
          <w:rFonts w:ascii="Times New Roman" w:hAnsi="Times New Roman"/>
          <w:b w:val="false"/>
          <w:i w:val="false"/>
          <w:color w:val="000000"/>
          <w:sz w:val="22"/>
        </w:rPr>
        <w:t xml:space="preserve">means the same as defined in Iowa Code section </w:t>
      </w:r>
      <w:hyperlink r:id="rId114">
        <w:r>
          <w:rPr>
            <w:rStyle w:val="Hyperlink"/>
            <w:rFonts w:ascii="Times New Roman" w:hAnsi="Times New Roman"/>
            <w:b w:val="false"/>
            <w:i w:val="false"/>
            <w:color w:val="000000"/>
            <w:sz w:val="22"/>
          </w:rPr>
          <w:t>553.3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business” </w:t>
      </w:r>
      <w:r>
        <w:rPr>
          <w:rFonts w:ascii="Times New Roman" w:hAnsi="Times New Roman"/>
          <w:b w:val="false"/>
          <w:i w:val="false"/>
          <w:color w:val="000000"/>
          <w:sz w:val="22"/>
        </w:rPr>
        <w:t>means a corporation, association, partnership, company, firm, or other aggregation of individuals that has a principal place of business in this state and that is authorized to conduct business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“Knowledge test” </w:t>
      </w:r>
      <w:r>
        <w:rPr>
          <w:rFonts w:ascii="Times New Roman" w:hAnsi="Times New Roman"/>
          <w:b w:val="false"/>
          <w:i w:val="false"/>
          <w:color w:val="000000"/>
          <w:sz w:val="22"/>
        </w:rPr>
        <w:t xml:space="preserve">means the knowledge tests required by rule </w:t>
      </w:r>
      <w:hyperlink r:id="rId115">
        <w:r>
          <w:rPr>
            <w:rStyle w:val="Hyperlink"/>
            <w:rFonts w:ascii="Times New Roman" w:hAnsi="Times New Roman"/>
            <w:b w:val="false"/>
            <w:i w:val="false"/>
            <w:color w:val="000000"/>
            <w:sz w:val="22"/>
          </w:rPr>
          <w:t>761—607.12</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carrier” </w:t>
      </w:r>
      <w:r>
        <w:rPr>
          <w:rFonts w:ascii="Times New Roman" w:hAnsi="Times New Roman"/>
          <w:b w:val="false"/>
          <w:i w:val="false"/>
          <w:color w:val="000000"/>
          <w:sz w:val="22"/>
        </w:rPr>
        <w:t>means the same as defined in 49 CFR Section 390.5 effective October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“Nonprofit” </w:t>
      </w:r>
      <w:r>
        <w:rPr>
          <w:rFonts w:ascii="Times New Roman" w:hAnsi="Times New Roman"/>
          <w:b w:val="false"/>
          <w:i w:val="false"/>
          <w:color w:val="000000"/>
          <w:sz w:val="22"/>
        </w:rPr>
        <w:t xml:space="preserve">means a corporation or association that satisfies the requirements under Iowa Code chapter </w:t>
      </w:r>
      <w:hyperlink r:id="rId116">
        <w:r>
          <w:rPr>
            <w:rStyle w:val="Hyperlink"/>
            <w:rFonts w:ascii="Times New Roman" w:hAnsi="Times New Roman"/>
            <w:b w:val="false"/>
            <w:i w:val="false"/>
            <w:color w:val="000000"/>
            <w:sz w:val="22"/>
          </w:rPr>
          <w:t>498</w:t>
        </w:r>
      </w:hyperlink>
      <w:r>
        <w:rPr>
          <w:rFonts w:ascii="Times New Roman" w:hAnsi="Times New Roman"/>
          <w:b w:val="false"/>
          <w:i w:val="false"/>
          <w:color w:val="000000"/>
          <w:sz w:val="22"/>
        </w:rPr>
        <w:t xml:space="preserve"> or </w:t>
      </w:r>
      <w:hyperlink r:id="rId117">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commercial driver training facility” </w:t>
      </w:r>
      <w:r>
        <w:rPr>
          <w:rFonts w:ascii="Times New Roman" w:hAnsi="Times New Roman"/>
          <w:b w:val="false"/>
          <w:i w:val="false"/>
          <w:color w:val="000000"/>
          <w:sz w:val="22"/>
        </w:rPr>
        <w:t>means a facility dedicated to a program of commercial driving instruction that is offered to employees or potential employees of the motor carrier as incident to the motor carrier’s commercial operations, that requires at least 40 hours of instruction, and that includes fixed and permanent structures and facilities for the off-road portions of commercial driving instruction, including classroom, pretrip inspection, and basic vehicle control skills. A permanent commercial driver training facility must include a fixed and paved or otherwise hard-surfaced area for basic vehicle control skills testing that is permanently marked and capable of inspection and measurement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“Principal place of business” </w:t>
      </w:r>
      <w:r>
        <w:rPr>
          <w:rFonts w:ascii="Times New Roman" w:hAnsi="Times New Roman"/>
          <w:b w:val="false"/>
          <w:i w:val="false"/>
          <w:color w:val="000000"/>
          <w:sz w:val="22"/>
        </w:rPr>
        <w:t>means a building actually occupied where the public and the department may contact the owner or operator during regular business hours. The principal place of business must be located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transit system” </w:t>
      </w:r>
      <w:r>
        <w:rPr>
          <w:rFonts w:ascii="Times New Roman" w:hAnsi="Times New Roman"/>
          <w:b w:val="false"/>
          <w:i w:val="false"/>
          <w:color w:val="000000"/>
          <w:sz w:val="22"/>
        </w:rPr>
        <w:t xml:space="preserve">means the same as defined in Iowa Code section </w:t>
      </w:r>
      <w:hyperlink r:id="rId118">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transit system” </w:t>
      </w:r>
      <w:r>
        <w:rPr>
          <w:rFonts w:ascii="Times New Roman" w:hAnsi="Times New Roman"/>
          <w:b w:val="false"/>
          <w:i w:val="false"/>
          <w:color w:val="000000"/>
          <w:sz w:val="22"/>
        </w:rPr>
        <w:t xml:space="preserve">means the same as defined in Iowa Code section </w:t>
      </w:r>
      <w:hyperlink r:id="rId119">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“Regular business hours” </w:t>
      </w:r>
      <w:r>
        <w:rPr>
          <w:rFonts w:ascii="Times New Roman" w:hAnsi="Times New Roman"/>
          <w:b w:val="false"/>
          <w:i w:val="false"/>
          <w:color w:val="000000"/>
          <w:sz w:val="22"/>
        </w:rPr>
        <w:t>means to be consistently open to the public on a weekly basis at hours reported to the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“Skills test” </w:t>
      </w:r>
      <w:r>
        <w:rPr>
          <w:rFonts w:ascii="Times New Roman" w:hAnsi="Times New Roman"/>
          <w:b w:val="false"/>
          <w:i w:val="false"/>
          <w:color w:val="000000"/>
          <w:sz w:val="22"/>
        </w:rPr>
        <w:t xml:space="preserve">means the skills test required by rule </w:t>
      </w:r>
      <w:hyperlink r:id="rId120">
        <w:r>
          <w:rPr>
            <w:rStyle w:val="Hyperlink"/>
            <w:rFonts w:ascii="Times New Roman" w:hAnsi="Times New Roman"/>
            <w:b w:val="false"/>
            <w:i w:val="false"/>
            <w:color w:val="000000"/>
            <w:sz w:val="22"/>
          </w:rPr>
          <w:t>761—607.13</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“Subsidiary” </w:t>
      </w:r>
      <w:r>
        <w:rPr>
          <w:rFonts w:ascii="Times New Roman" w:hAnsi="Times New Roman"/>
          <w:b w:val="false"/>
          <w:i w:val="false"/>
          <w:color w:val="000000"/>
          <w:sz w:val="22"/>
        </w:rPr>
        <w:t>means a company that is partly or wholly owned by a motor carrier that holds a controlling interest in the subsidiary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“Third-party tester” </w:t>
      </w:r>
      <w:r>
        <w:rPr>
          <w:rFonts w:ascii="Times New Roman" w:hAnsi="Times New Roman"/>
          <w:b w:val="false"/>
          <w:i w:val="false"/>
          <w:color w:val="000000"/>
          <w:sz w:val="22"/>
        </w:rPr>
        <w:t xml:space="preserve">means the same as defined in Iowa Code section </w:t>
      </w:r>
      <w:hyperlink r:id="rId121">
        <w:r>
          <w:rPr>
            <w:rStyle w:val="Hyperlink"/>
            <w:rFonts w:ascii="Times New Roman" w:hAnsi="Times New Roman"/>
            <w:b w:val="false"/>
            <w:i w:val="false"/>
            <w:color w:val="000000"/>
            <w:sz w:val="22"/>
          </w:rPr>
          <w:t>321.187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“Third-party test examiner” </w:t>
      </w:r>
      <w:r>
        <w:rPr>
          <w:rFonts w:ascii="Times New Roman" w:hAnsi="Times New Roman"/>
          <w:b w:val="false"/>
          <w:i w:val="false"/>
          <w:color w:val="000000"/>
          <w:sz w:val="22"/>
        </w:rPr>
        <w:t xml:space="preserve">means the same as defined in Iowa Code section </w:t>
      </w:r>
      <w:hyperlink r:id="rId122">
        <w:r>
          <w:rPr>
            <w:rStyle w:val="Hyperlink"/>
            <w:rFonts w:ascii="Times New Roman" w:hAnsi="Times New Roman"/>
            <w:b w:val="false"/>
            <w:i w:val="false"/>
            <w:color w:val="000000"/>
            <w:sz w:val="22"/>
          </w:rPr>
          <w:t>321.187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607.14(2)</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third-party testers.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certify any of the following entities as a third-party tester to administer knowledge and skills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government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Iowa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nonprofit.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public transit system or regional transit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entity seeking certification as a third-party tester shall contact the motor vehicle division and schedule a review of the proposed testing program, including the proposed testing courses and facilities, and provide information sufficient to identify all proposed third-party test examiners, and any other information necessary to demonstrate compliance with </w:t>
      </w:r>
      <w:r>
        <w:rPr>
          <w:rFonts w:ascii="Times New Roman" w:hAnsi="Times New Roman"/>
          <w:b w:val="false"/>
          <w:i w:val="false"/>
          <w:color w:val="000000"/>
          <w:sz w:val="22"/>
        </w:rPr>
        <w:t>49 CFR Parts 383</w:t>
      </w:r>
      <w:r>
        <w:rPr>
          <w:rFonts w:ascii="Times New Roman" w:hAnsi="Times New Roman"/>
          <w:b w:val="false"/>
          <w:i w:val="false"/>
          <w:color w:val="000000"/>
          <w:sz w:val="22"/>
        </w:rPr>
        <w:t xml:space="preserve"> and </w:t>
      </w:r>
      <w:r>
        <w:rPr>
          <w:rFonts w:ascii="Times New Roman" w:hAnsi="Times New Roman"/>
          <w:b w:val="false"/>
          <w:i w:val="false"/>
          <w:color w:val="000000"/>
          <w:sz w:val="22"/>
        </w:rPr>
        <w:t>384</w:t>
      </w:r>
      <w:r>
        <w:rPr>
          <w:rFonts w:ascii="Times New Roman" w:hAnsi="Times New Roman"/>
          <w:b w:val="false"/>
          <w:i w:val="false"/>
          <w:color w:val="000000"/>
          <w:sz w:val="22"/>
        </w:rPr>
        <w:t xml:space="preserve"> as amended to October 1, 2024, applicable to knowledge and skills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 entity will be certified to conduct third-party testing unless and until the entity enters an agreement with the department that meets the requirements of 49 CFR Section 383.75 and demonstrates, to the satisfaction of the department, sufficient ability and facilities to conduct knowledge and skills tests in a manner that consistently meets the requirements of </w:t>
      </w:r>
      <w:r>
        <w:rPr>
          <w:rFonts w:ascii="Times New Roman" w:hAnsi="Times New Roman"/>
          <w:b w:val="false"/>
          <w:i w:val="false"/>
          <w:color w:val="000000"/>
          <w:sz w:val="22"/>
        </w:rPr>
        <w:t>49 CFR Part 383</w:t>
      </w:r>
      <w:r>
        <w:rPr>
          <w:rFonts w:ascii="Times New Roman" w:hAnsi="Times New Roman"/>
          <w:b w:val="false"/>
          <w:i w:val="false"/>
          <w:color w:val="000000"/>
          <w:sz w:val="22"/>
        </w:rPr>
        <w:t xml:space="preserve">, Subpart E, and </w:t>
      </w:r>
      <w:r>
        <w:rPr>
          <w:rFonts w:ascii="Times New Roman" w:hAnsi="Times New Roman"/>
          <w:b w:val="false"/>
          <w:i w:val="false"/>
          <w:color w:val="000000"/>
          <w:sz w:val="22"/>
        </w:rPr>
        <w:t>49 CFR Part 384</w:t>
      </w:r>
      <w:r>
        <w:rPr>
          <w:rFonts w:ascii="Times New Roman" w:hAnsi="Times New Roman"/>
          <w:b w:val="false"/>
          <w:i w:val="false"/>
          <w:color w:val="000000"/>
          <w:sz w:val="22"/>
        </w:rPr>
        <w:t>, Subpart B, applicable to knowledge and skills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issue a certified third-party tester a certificate of authority that identifies the classes and types of vehicles for which knowledge and skills tests may be administered. The certificate is valid for the duration of the agreement executed pursuant to paragraph </w:t>
      </w:r>
      <w:hyperlink r:id="rId123">
        <w:r>
          <w:rPr>
            <w:rStyle w:val="Hyperlink"/>
            <w:rFonts w:ascii="Times New Roman" w:hAnsi="Times New Roman"/>
            <w:b w:val="false"/>
            <w:i w:val="false"/>
            <w:color w:val="000000"/>
            <w:sz w:val="22"/>
          </w:rPr>
          <w:t>607.14(2)</w:t>
        </w:r>
      </w:hyperlink>
      <w:r>
        <w:rPr>
          <w:rFonts w:ascii="Times New Roman" w:hAnsi="Times New Roman"/>
          <w:b w:val="false"/>
          <w:i/>
          <w:color w:val="000000"/>
          <w:sz w:val="22"/>
        </w:rPr>
        <w:t>“c,”</w:t>
      </w:r>
      <w:r>
        <w:rPr>
          <w:rFonts w:ascii="Times New Roman" w:hAnsi="Times New Roman"/>
          <w:b w:val="false"/>
          <w:i w:val="false"/>
          <w:color w:val="000000"/>
          <w:sz w:val="22"/>
        </w:rPr>
        <w:t xml:space="preserve"> unless revoked by the department for engaging in fraudulent activities related to conducting knowledge and skills tests or failing to comply with the requirements, qualifications, and standards of this chapter, the agreement, or </w:t>
      </w:r>
      <w:r>
        <w:rPr>
          <w:rFonts w:ascii="Times New Roman" w:hAnsi="Times New Roman"/>
          <w:b w:val="false"/>
          <w:i w:val="false"/>
          <w:color w:val="000000"/>
          <w:sz w:val="22"/>
        </w:rPr>
        <w:t>49 CFR Part 383</w:t>
      </w:r>
      <w:r>
        <w:rPr>
          <w:rFonts w:ascii="Times New Roman" w:hAnsi="Times New Roman"/>
          <w:b w:val="false"/>
          <w:i w:val="false"/>
          <w:color w:val="000000"/>
          <w:sz w:val="22"/>
        </w:rPr>
        <w:t xml:space="preserve">, Subpart E, and </w:t>
      </w:r>
      <w:r>
        <w:rPr>
          <w:rFonts w:ascii="Times New Roman" w:hAnsi="Times New Roman"/>
          <w:b w:val="false"/>
          <w:i w:val="false"/>
          <w:color w:val="000000"/>
          <w:sz w:val="22"/>
        </w:rPr>
        <w:t>49 CFR Part 384</w:t>
      </w:r>
      <w:r>
        <w:rPr>
          <w:rFonts w:ascii="Times New Roman" w:hAnsi="Times New Roman"/>
          <w:b w:val="false"/>
          <w:i w:val="false"/>
          <w:color w:val="000000"/>
          <w:sz w:val="22"/>
        </w:rPr>
        <w:t>, Subpart B, applicable to knowledge and skills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revoke a certificate of authority originally issued after July 1, 2023, to a third-party tester if the third-party tester fails to administer a minimum of 50 percent of all knowledge and skills tests given in a calendar year to Iowa applicants. However, the department will not revoke a certificate of authority of a third-party tester who administers a minimum of 10 percent of all knowledge and skills tests given in a calendar year to Iowa applicants if the remainder of the tests are given to current or prospective employees of the third-party tester. For the purpose of this paragraph, an “Iowa applicant” is defined as an individual who holds a valid commercial learner’s permit, commercial driver’s license, noncommercial driver’s license, or nonoperator identification card issued by the department or who otherwise qualifies as a resident of this state under Iowa Code section </w:t>
      </w:r>
      <w:hyperlink r:id="rId124">
        <w:r>
          <w:rPr>
            <w:rStyle w:val="Hyperlink"/>
            <w:rFonts w:ascii="Times New Roman" w:hAnsi="Times New Roman"/>
            <w:b w:val="false"/>
            <w:i w:val="false"/>
            <w:color w:val="000000"/>
            <w:sz w:val="22"/>
          </w:rPr>
          <w:t>321.1A(1)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607.14(3)</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third-party test examiners.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third-party tester shall not employ or otherwise use as a third-party test examiner a person who has not been approved and certified by the department to administer knowledge or skills tests. Each certified third-party tester shall submit for approval the names of all proposed third-party test examiners to the department. The department will not approve as a third-party test examiner a person who does not meet the requirements, qualifications, and standards of </w:t>
      </w:r>
      <w:r>
        <w:rPr>
          <w:rFonts w:ascii="Times New Roman" w:hAnsi="Times New Roman"/>
          <w:b w:val="false"/>
          <w:i w:val="false"/>
          <w:color w:val="000000"/>
          <w:sz w:val="22"/>
        </w:rPr>
        <w:t>49 CFR Part 383</w:t>
      </w:r>
      <w:r>
        <w:rPr>
          <w:rFonts w:ascii="Times New Roman" w:hAnsi="Times New Roman"/>
          <w:b w:val="false"/>
          <w:i w:val="false"/>
          <w:color w:val="000000"/>
          <w:sz w:val="22"/>
        </w:rPr>
        <w:t xml:space="preserve">, Subpart E, and </w:t>
      </w:r>
      <w:r>
        <w:rPr>
          <w:rFonts w:ascii="Times New Roman" w:hAnsi="Times New Roman"/>
          <w:b w:val="false"/>
          <w:i w:val="false"/>
          <w:color w:val="000000"/>
          <w:sz w:val="22"/>
        </w:rPr>
        <w:t>49 CFR Part 384</w:t>
      </w:r>
      <w:r>
        <w:rPr>
          <w:rFonts w:ascii="Times New Roman" w:hAnsi="Times New Roman"/>
          <w:b w:val="false"/>
          <w:i w:val="false"/>
          <w:color w:val="000000"/>
          <w:sz w:val="22"/>
        </w:rPr>
        <w:t>, Subpart B, applicable to knowledge and skills testing, including but not limited to all required training and examination, who has been barred from conducting commercial driver’s license testing in another state, or who has not passed a nationwide criminal background check. The criteria for passing the nationwide criminal background check means no felony convictions within the last ten years and no convictions involving fraudulent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 certificate of authority for each person certified as a third-party test examiner that identifies the certified third-party tester for which the person will administer knowledge or skills tests and the classes and types of vehicles for which the person may administer knowledge or skills tests. The certificate is valid for a period of four years from the date of issuance of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revoke the certificate of authority for a third-party test examiner to administer skills tests if the person holding the certificate does not administer skills tests to at least ten different applicants, each of whom has successfully passed all three segments of the skills test, per calendar year; does not successfully complete the refresher training required by 49 CFR Section 384.228 every four years; is involved in fraudulent activities related to conducting knowledge or skills tests as determined by the department; or otherwise fails to comply with and meet the requirements, qualifications and standards of this chapter or </w:t>
      </w:r>
      <w:r>
        <w:rPr>
          <w:rFonts w:ascii="Times New Roman" w:hAnsi="Times New Roman"/>
          <w:b w:val="false"/>
          <w:i w:val="false"/>
          <w:color w:val="000000"/>
          <w:sz w:val="22"/>
        </w:rPr>
        <w:t>49 CFR Part 383</w:t>
      </w:r>
      <w:r>
        <w:rPr>
          <w:rFonts w:ascii="Times New Roman" w:hAnsi="Times New Roman"/>
          <w:b w:val="false"/>
          <w:i w:val="false"/>
          <w:color w:val="000000"/>
          <w:sz w:val="22"/>
        </w:rPr>
        <w:t xml:space="preserve">, Subpart E, and </w:t>
      </w:r>
      <w:r>
        <w:rPr>
          <w:rFonts w:ascii="Times New Roman" w:hAnsi="Times New Roman"/>
          <w:b w:val="false"/>
          <w:i w:val="false"/>
          <w:color w:val="000000"/>
          <w:sz w:val="22"/>
        </w:rPr>
        <w:t>49 CFR Part 384</w:t>
      </w:r>
      <w:r>
        <w:rPr>
          <w:rFonts w:ascii="Times New Roman" w:hAnsi="Times New Roman"/>
          <w:b w:val="false"/>
          <w:i w:val="false"/>
          <w:color w:val="000000"/>
          <w:sz w:val="22"/>
        </w:rPr>
        <w:t>, Subpart B, applicable to knowledge and skills testing. Notwithstanding anything in this paragraph to the contrary, as provided in 49 CFR Section 383.75, if the person does not administer skills tests to at least ten different applicants per calendar year, the certificate will not be revoked for that reason if the person provides proof of completion of the examiner refresher training in 49 CFR Section 384.228 to the department and successfully completes one skills test under the observation of a department examiner or attends and passes with a score of 80 percent or better a certified commercial examiner training test and successfully completes one skills test under the observation of a department examiner.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revoke the certificate of authority for a third-party test examiner to administer knowledge tests if the person holding the certificate does not successfully complete the refresher training required by 49 CFR Section 384.228 every four years, is involved in fraudulent activities related to conducting knowledge or skills tests or otherwise fails to comply with and meet the requirements, qualifications and standards of this chapter or </w:t>
      </w:r>
      <w:r>
        <w:rPr>
          <w:rFonts w:ascii="Times New Roman" w:hAnsi="Times New Roman"/>
          <w:b w:val="false"/>
          <w:i w:val="false"/>
          <w:color w:val="000000"/>
          <w:sz w:val="22"/>
        </w:rPr>
        <w:t>49 CFR Part 383</w:t>
      </w:r>
      <w:r>
        <w:rPr>
          <w:rFonts w:ascii="Times New Roman" w:hAnsi="Times New Roman"/>
          <w:b w:val="false"/>
          <w:i w:val="false"/>
          <w:color w:val="000000"/>
          <w:sz w:val="22"/>
        </w:rPr>
        <w:t xml:space="preserve">, Subpart E, and </w:t>
      </w:r>
      <w:r>
        <w:rPr>
          <w:rFonts w:ascii="Times New Roman" w:hAnsi="Times New Roman"/>
          <w:b w:val="false"/>
          <w:i w:val="false"/>
          <w:color w:val="000000"/>
          <w:sz w:val="22"/>
        </w:rPr>
        <w:t>49 CFR Part 384</w:t>
      </w:r>
      <w:r>
        <w:rPr>
          <w:rFonts w:ascii="Times New Roman" w:hAnsi="Times New Roman"/>
          <w:b w:val="false"/>
          <w:i w:val="false"/>
          <w:color w:val="000000"/>
          <w:sz w:val="22"/>
        </w:rPr>
        <w:t>, Subpart B, applicable to knowledge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third-party test examiner certified by the department to administer skills tests who is also a skills instructor shall not administer a skills test to an applicant who received skills training from that third-party test examiner.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third-party test examiner may only administer CDL tests for the examiner’s primary employer, unless authorized by the department to administer CDL tests for another county or third-party tester.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607.14(4)</w:t>
      </w:r>
      <w:r>
        <w:rPr>
          <w:rFonts w:ascii="Times New Roman" w:hAnsi="Times New Roman"/>
          <w:b w:val="false"/>
          <w:i w:val="false"/>
          <w:color w:val="000000"/>
          <w:sz w:val="22"/>
        </w:rPr>
        <w:t> </w:t>
      </w:r>
      <w:r>
        <w:rPr>
          <w:rFonts w:ascii="Times New Roman" w:hAnsi="Times New Roman"/>
          <w:b w:val="false"/>
          <w:i/>
          <w:color w:val="000000"/>
          <w:sz w:val="22"/>
        </w:rPr>
        <w:t xml:space="preserve">Bond. </w:t>
      </w:r>
      <w:r>
        <w:rPr>
          <w:rFonts w:ascii="Times New Roman" w:hAnsi="Times New Roman"/>
          <w:b w:val="false"/>
          <w:i w:val="false"/>
          <w:color w:val="000000"/>
          <w:sz w:val="22"/>
        </w:rPr>
        <w:t xml:space="preserve">As a condition of certification in accordance with 49 CFR Section 383.75, a third-party tester that is not a government agency as defined in Iowa Code section </w:t>
      </w:r>
      <w:hyperlink r:id="rId125">
        <w:r>
          <w:rPr>
            <w:rStyle w:val="Hyperlink"/>
            <w:rFonts w:ascii="Times New Roman" w:hAnsi="Times New Roman"/>
            <w:b w:val="false"/>
            <w:i w:val="false"/>
            <w:color w:val="000000"/>
            <w:sz w:val="22"/>
          </w:rPr>
          <w:t>553.3</w:t>
        </w:r>
      </w:hyperlink>
      <w:r>
        <w:rPr>
          <w:rFonts w:ascii="Times New Roman" w:hAnsi="Times New Roman"/>
          <w:b w:val="false"/>
          <w:i w:val="false"/>
          <w:color w:val="000000"/>
          <w:sz w:val="22"/>
        </w:rPr>
        <w:t xml:space="preserve"> must maintain a bond in the amount of $50,000 to pay for the retesting of drivers in the event that the third-party tester or one or more of its third-party test examiners are involved in fraudulent activities related to conducting tests of CDL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607.14(5)</w:t>
      </w:r>
      <w:r>
        <w:rPr>
          <w:rFonts w:ascii="Times New Roman" w:hAnsi="Times New Roman"/>
          <w:b w:val="false"/>
          <w:i w:val="false"/>
          <w:color w:val="000000"/>
          <w:sz w:val="22"/>
        </w:rPr>
        <w:t> </w:t>
      </w:r>
      <w:r>
        <w:rPr>
          <w:rFonts w:ascii="Times New Roman" w:hAnsi="Times New Roman"/>
          <w:b w:val="false"/>
          <w:i/>
          <w:color w:val="000000"/>
          <w:sz w:val="22"/>
        </w:rPr>
        <w:t xml:space="preserve">Training and refresher training for third-party test examiners. </w:t>
      </w:r>
      <w:r>
        <w:rPr>
          <w:rFonts w:ascii="Times New Roman" w:hAnsi="Times New Roman"/>
          <w:b w:val="false"/>
          <w:i w:val="false"/>
          <w:color w:val="000000"/>
          <w:sz w:val="22"/>
        </w:rPr>
        <w:t>All training and refresher training required under this rule shall be provided by the department, in form and content that meet the recommendations of the American Association of Motor Vehicle Administrators’ International Third-Party Examiner/Tester Certification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6">
        <w:r>
          <w:rPr>
            <w:rStyle w:val="Hyperlink"/>
            <w:rFonts w:ascii="Times New Roman" w:hAnsi="Times New Roman"/>
            <w:b w:val="false"/>
            <w:i w:val="false"/>
            <w:color w:val="000000"/>
            <w:sz w:val="22"/>
          </w:rPr>
          <w:t>321.187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761—607.15</w:t>
      </w:r>
      <w:r>
        <w:rPr>
          <w:rFonts w:ascii="Times New Roman" w:hAnsi="Times New Roman"/>
          <w:b/>
          <w:i w:val="false"/>
          <w:color w:val="000000"/>
          <w:sz w:val="22"/>
        </w:rPr>
        <w:t xml:space="preserve">(321) </w:t>
      </w:r>
      <w:r>
        <w:rPr>
          <w:rFonts w:ascii="Times New Roman" w:hAnsi="Times New Roman"/>
          <w:b/>
          <w:i w:val="false"/>
          <w:color w:val="000000"/>
          <w:sz w:val="22"/>
        </w:rPr>
        <w:t xml:space="preserve">Test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607.15(1)</w:t>
      </w:r>
      <w:r>
        <w:rPr>
          <w:rFonts w:ascii="Times New Roman" w:hAnsi="Times New Roman"/>
          <w:b w:val="false"/>
          <w:i w:val="false"/>
          <w:color w:val="000000"/>
          <w:sz w:val="22"/>
        </w:rPr>
        <w:t> </w:t>
      </w:r>
      <w:r>
        <w:rPr>
          <w:rFonts w:ascii="Times New Roman" w:hAnsi="Times New Roman"/>
          <w:b w:val="false"/>
          <w:i/>
          <w:color w:val="000000"/>
          <w:sz w:val="22"/>
        </w:rPr>
        <w:t xml:space="preserve">Period of validity. </w:t>
      </w:r>
      <w:r>
        <w:rPr>
          <w:rFonts w:ascii="Times New Roman" w:hAnsi="Times New Roman"/>
          <w:b w:val="false"/>
          <w:i w:val="false"/>
          <w:color w:val="000000"/>
          <w:sz w:val="22"/>
        </w:rPr>
        <w:t>Passing knowledge and skills test results remain valid for a period of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607.15(2)</w:t>
      </w:r>
      <w:r>
        <w:rPr>
          <w:rFonts w:ascii="Times New Roman" w:hAnsi="Times New Roman"/>
          <w:b w:val="false"/>
          <w:i w:val="false"/>
          <w:color w:val="000000"/>
          <w:sz w:val="22"/>
        </w:rPr>
        <w:t> </w:t>
      </w:r>
      <w:r>
        <w:rPr>
          <w:rFonts w:ascii="Times New Roman" w:hAnsi="Times New Roman"/>
          <w:b w:val="false"/>
          <w:i/>
          <w:color w:val="000000"/>
          <w:sz w:val="22"/>
        </w:rPr>
        <w:t xml:space="preserve">Retesting. </w:t>
      </w:r>
      <w:r>
        <w:rPr>
          <w:rFonts w:ascii="Times New Roman" w:hAnsi="Times New Roman"/>
          <w:b w:val="false"/>
          <w:i w:val="false"/>
          <w:color w:val="000000"/>
          <w:sz w:val="22"/>
        </w:rPr>
        <w:t xml:space="preserve">Subject to rule </w:t>
      </w:r>
      <w:hyperlink r:id="rId127">
        <w:r>
          <w:rPr>
            <w:rStyle w:val="Hyperlink"/>
            <w:rFonts w:ascii="Times New Roman" w:hAnsi="Times New Roman"/>
            <w:b w:val="false"/>
            <w:i w:val="false"/>
            <w:color w:val="000000"/>
            <w:sz w:val="22"/>
          </w:rPr>
          <w:t>761—607.13</w:t>
        </w:r>
      </w:hyperlink>
      <w:r>
        <w:rPr>
          <w:rFonts w:ascii="Times New Roman" w:hAnsi="Times New Roman"/>
          <w:b w:val="false"/>
          <w:i w:val="false"/>
          <w:color w:val="000000"/>
          <w:sz w:val="22"/>
        </w:rPr>
        <w:t>(321), an applicant will be required to repeat only the knowledge test(s) or part(s) of the skills test that the applicant failed, unless the department requires the applicant to retake the test as part of an audit. An applicant who fails a test is not permitted to repeat that test the same day. An applicant may be required to repeat a test if the department determines the test was improperly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607.15(3)</w:t>
      </w:r>
      <w:r>
        <w:rPr>
          <w:rFonts w:ascii="Times New Roman" w:hAnsi="Times New Roman"/>
          <w:b w:val="false"/>
          <w:i w:val="false"/>
          <w:color w:val="000000"/>
          <w:sz w:val="22"/>
        </w:rPr>
        <w:t> </w:t>
      </w:r>
      <w:r>
        <w:rPr>
          <w:rFonts w:ascii="Times New Roman" w:hAnsi="Times New Roman"/>
          <w:b w:val="false"/>
          <w:i/>
          <w:color w:val="000000"/>
          <w:sz w:val="22"/>
        </w:rPr>
        <w:t xml:space="preserve">Skills test results from other states. </w:t>
      </w:r>
      <w:r>
        <w:rPr>
          <w:rFonts w:ascii="Times New Roman" w:hAnsi="Times New Roman"/>
          <w:b w:val="false"/>
          <w:i w:val="false"/>
          <w:color w:val="000000"/>
          <w:sz w:val="22"/>
        </w:rPr>
        <w:t xml:space="preserve">As required by 49 CFR Section 383.79, the department will accept the valid results of a skills test administered to an applicant who is domiciled in the state of Iowa and that was administered by another state, in accordance with </w:t>
      </w:r>
      <w:r>
        <w:rPr>
          <w:rFonts w:ascii="Times New Roman" w:hAnsi="Times New Roman"/>
          <w:b w:val="false"/>
          <w:i w:val="false"/>
          <w:color w:val="000000"/>
          <w:sz w:val="22"/>
        </w:rPr>
        <w:t>49 CFR Part 383</w:t>
      </w:r>
      <w:r>
        <w:rPr>
          <w:rFonts w:ascii="Times New Roman" w:hAnsi="Times New Roman"/>
          <w:b w:val="false"/>
          <w:i w:val="false"/>
          <w:color w:val="000000"/>
          <w:sz w:val="22"/>
        </w:rPr>
        <w:t>, Subparts F, G and H, in fulfillment of the applicant’s testing requirements under 49 CFR Section 383.71 and the state’s test administration requirements under 49 CFR Section 383.73 provided the results are transmitted directly from the testing state to the department as required by 49 CFR Section 383.79.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607.15(4)</w:t>
      </w:r>
      <w:r>
        <w:rPr>
          <w:rFonts w:ascii="Times New Roman" w:hAnsi="Times New Roman"/>
          <w:b w:val="false"/>
          <w:i w:val="false"/>
          <w:color w:val="000000"/>
          <w:sz w:val="22"/>
        </w:rPr>
        <w:t> </w:t>
      </w:r>
      <w:r>
        <w:rPr>
          <w:rFonts w:ascii="Times New Roman" w:hAnsi="Times New Roman"/>
          <w:b w:val="false"/>
          <w:i/>
          <w:color w:val="000000"/>
          <w:sz w:val="22"/>
        </w:rPr>
        <w:t xml:space="preserve">Knowledge and skills test results from certified third-party testers. </w:t>
      </w:r>
      <w:r>
        <w:rPr>
          <w:rFonts w:ascii="Times New Roman" w:hAnsi="Times New Roman"/>
          <w:b w:val="false"/>
          <w:i w:val="false"/>
          <w:color w:val="000000"/>
          <w:sz w:val="22"/>
        </w:rPr>
        <w:t xml:space="preserve">A third-party tester shall transmit the results of tests administered by the third-party tester through secure electronic means determined by the department. The department may retest any person who has passed a knowledge or skills test administered by a certified third-party tester if the department believes the knowledge or skills test was administered fraudulently or improperly, and as needed to meet the third-party test examiner oversight requirements of </w:t>
      </w:r>
      <w:r>
        <w:rPr>
          <w:rFonts w:ascii="Times New Roman" w:hAnsi="Times New Roman"/>
          <w:b w:val="false"/>
          <w:i w:val="false"/>
          <w:color w:val="000000"/>
          <w:sz w:val="22"/>
        </w:rPr>
        <w:t>49 CFR Parts 383</w:t>
      </w:r>
      <w:r>
        <w:rPr>
          <w:rFonts w:ascii="Times New Roman" w:hAnsi="Times New Roman"/>
          <w:b w:val="false"/>
          <w:i w:val="false"/>
          <w:color w:val="000000"/>
          <w:sz w:val="22"/>
        </w:rPr>
        <w:t xml:space="preserve"> and </w:t>
      </w:r>
      <w:r>
        <w:rPr>
          <w:rFonts w:ascii="Times New Roman" w:hAnsi="Times New Roman"/>
          <w:b w:val="false"/>
          <w:i w:val="false"/>
          <w:color w:val="000000"/>
          <w:sz w:val="22"/>
        </w:rPr>
        <w:t>384</w:t>
      </w:r>
      <w:r>
        <w:rPr>
          <w:rFonts w:ascii="Times New Roman" w:hAnsi="Times New Roman"/>
          <w:b w:val="false"/>
          <w:i w:val="false"/>
          <w:color w:val="000000"/>
          <w:sz w:val="22"/>
        </w:rPr>
        <w:t xml:space="preserve"> applicable to knowledge and skills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607.15(5)</w:t>
      </w:r>
      <w:r>
        <w:rPr>
          <w:rFonts w:ascii="Times New Roman" w:hAnsi="Times New Roman"/>
          <w:b w:val="false"/>
          <w:i w:val="false"/>
          <w:color w:val="000000"/>
          <w:sz w:val="22"/>
        </w:rPr>
        <w:t> </w:t>
      </w:r>
      <w:r>
        <w:rPr>
          <w:rFonts w:ascii="Times New Roman" w:hAnsi="Times New Roman"/>
          <w:b w:val="false"/>
          <w:i/>
          <w:color w:val="000000"/>
          <w:sz w:val="22"/>
        </w:rPr>
        <w:t xml:space="preserve">Downgrade or cancellation when retesting is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retesting is required under subrule </w:t>
      </w:r>
      <w:hyperlink r:id="rId128">
        <w:r>
          <w:rPr>
            <w:rStyle w:val="Hyperlink"/>
            <w:rFonts w:ascii="Times New Roman" w:hAnsi="Times New Roman"/>
            <w:b w:val="false"/>
            <w:i w:val="false"/>
            <w:color w:val="000000"/>
            <w:sz w:val="22"/>
          </w:rPr>
          <w:t>607.15(2)</w:t>
        </w:r>
      </w:hyperlink>
      <w:r>
        <w:rPr>
          <w:rFonts w:ascii="Times New Roman" w:hAnsi="Times New Roman"/>
          <w:b w:val="false"/>
          <w:i w:val="false"/>
          <w:color w:val="000000"/>
          <w:sz w:val="22"/>
        </w:rPr>
        <w:t xml:space="preserve"> or </w:t>
      </w:r>
      <w:hyperlink r:id="rId129">
        <w:r>
          <w:rPr>
            <w:rStyle w:val="Hyperlink"/>
            <w:rFonts w:ascii="Times New Roman" w:hAnsi="Times New Roman"/>
            <w:b w:val="false"/>
            <w:i w:val="false"/>
            <w:color w:val="000000"/>
            <w:sz w:val="22"/>
          </w:rPr>
          <w:t>607.15(4)</w:t>
        </w:r>
      </w:hyperlink>
      <w:r>
        <w:rPr>
          <w:rFonts w:ascii="Times New Roman" w:hAnsi="Times New Roman"/>
          <w:b w:val="false"/>
          <w:i w:val="false"/>
          <w:color w:val="000000"/>
          <w:sz w:val="22"/>
        </w:rPr>
        <w:t>, the department will notify the person to retake the applicable knowledge or skills test, which may include an immediate retest if part of an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fails to contact the department within 30 days after receipt of the notice, fails to appear for a scheduled retest, or fails the knowledge or skills test, the department will, in accordance with the authority in 49 CFR Section 383.5 and Iowa Code section </w:t>
      </w:r>
      <w:hyperlink r:id="rId130">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 take one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Downgrade the person’s commercial driver’s license or commercial learner’s permit if the person held valid noncommercial driving privileges prior to obtaining the license or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Cancel the person’s commercial driver’s license or commercial learner’s permit pursuant to </w:t>
      </w:r>
      <w:hyperlink r:id="rId131">
        <w:r>
          <w:rPr>
            <w:rStyle w:val="Hyperlink"/>
            <w:rFonts w:ascii="Times New Roman" w:hAnsi="Times New Roman"/>
            <w:b w:val="false"/>
            <w:i w:val="false"/>
            <w:color w:val="000000"/>
            <w:sz w:val="22"/>
          </w:rPr>
          <w:t>761—subrule 615.7(3)</w:t>
        </w:r>
      </w:hyperlink>
      <w:r>
        <w:rPr>
          <w:rFonts w:ascii="Times New Roman" w:hAnsi="Times New Roman"/>
          <w:b w:val="false"/>
          <w:i w:val="false"/>
          <w:color w:val="000000"/>
          <w:sz w:val="22"/>
        </w:rPr>
        <w:t xml:space="preserve"> if the applicant did not hold valid noncommercial driving privileges prior to obtaining the license or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applicable retesting and licensure requirements apply to a person seeking to regain the person’s commercial driver’s license or commercial learner’s permit after a downgrade or cancellation.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2">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w:t>
      </w:r>
      <w:hyperlink r:id="rId133">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134">
        <w:r>
          <w:rPr>
            <w:rStyle w:val="Hyperlink"/>
            <w:rFonts w:ascii="Times New Roman" w:hAnsi="Times New Roman"/>
            <w:b w:val="false"/>
            <w:i w:val="false"/>
            <w:color w:val="000000"/>
            <w:sz w:val="22"/>
          </w:rPr>
          <w:t>321.187</w:t>
        </w:r>
      </w:hyperlink>
      <w:r>
        <w:rPr>
          <w:rFonts w:ascii="Times New Roman" w:hAnsi="Times New Roman"/>
          <w:b w:val="false"/>
          <w:i w:val="false"/>
          <w:color w:val="000000"/>
          <w:sz w:val="22"/>
        </w:rPr>
        <w:t xml:space="preserve">, </w:t>
      </w:r>
      <w:hyperlink r:id="rId135">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36">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761—607.16</w:t>
      </w:r>
      <w:r>
        <w:rPr>
          <w:rFonts w:ascii="Times New Roman" w:hAnsi="Times New Roman"/>
          <w:b/>
          <w:i w:val="false"/>
          <w:color w:val="000000"/>
          <w:sz w:val="22"/>
        </w:rPr>
        <w:t xml:space="preserve">(321) </w:t>
      </w:r>
      <w:r>
        <w:rPr>
          <w:rFonts w:ascii="Times New Roman" w:hAnsi="Times New Roman"/>
          <w:b/>
          <w:i w:val="false"/>
          <w:color w:val="000000"/>
          <w:sz w:val="22"/>
        </w:rPr>
        <w:t xml:space="preserve">Knowledge and skills testing of nondomiciled military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607.16(1)</w:t>
      </w:r>
      <w:r>
        <w:rPr>
          <w:rFonts w:ascii="Times New Roman" w:hAnsi="Times New Roman"/>
          <w:b w:val="false"/>
          <w:i w:val="false"/>
          <w:color w:val="000000"/>
          <w:sz w:val="22"/>
        </w:rPr>
        <w:t> </w:t>
      </w:r>
      <w:r>
        <w:rPr>
          <w:rFonts w:ascii="Times New Roman" w:hAnsi="Times New Roman"/>
          <w:b w:val="false"/>
          <w:i/>
          <w:color w:val="000000"/>
          <w:sz w:val="22"/>
        </w:rPr>
        <w:t xml:space="preserve">Role of state of duty station. </w:t>
      </w:r>
      <w:r>
        <w:rPr>
          <w:rFonts w:ascii="Times New Roman" w:hAnsi="Times New Roman"/>
          <w:b w:val="false"/>
          <w:i w:val="false"/>
          <w:color w:val="000000"/>
          <w:sz w:val="22"/>
        </w:rPr>
        <w:t xml:space="preserve">The department may accept an application for a commercial driver’s license or commercial learner’s permit, including an application for waiver of the knowledge test as provided in subrule </w:t>
      </w:r>
      <w:hyperlink r:id="rId137">
        <w:r>
          <w:rPr>
            <w:rStyle w:val="Hyperlink"/>
            <w:rFonts w:ascii="Times New Roman" w:hAnsi="Times New Roman"/>
            <w:b w:val="false"/>
            <w:i w:val="false"/>
            <w:color w:val="000000"/>
            <w:sz w:val="22"/>
          </w:rPr>
          <w:t>607.12(5)</w:t>
        </w:r>
      </w:hyperlink>
      <w:r>
        <w:rPr>
          <w:rFonts w:ascii="Times New Roman" w:hAnsi="Times New Roman"/>
          <w:b w:val="false"/>
          <w:i w:val="false"/>
          <w:color w:val="000000"/>
          <w:sz w:val="22"/>
        </w:rPr>
        <w:t>, if the applicant is an active duty military service member stationed, but not domiciled, in Iowa, and the department has an agreement to accept such applications with the applicant’s state of domicile as provided in 49 CFR Section 383.79.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certify and provide evidence that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is regularly employed or was regularly employed within the past year in a military position requiring operation of a commercial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a valid driver’s license from the applicant’s state of domicile.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has a valid active duty military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has a current copy of either the applicant’s military leave and earnings statement or the applicant’s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meets the requirements of paragraph </w:t>
      </w:r>
      <w:hyperlink r:id="rId138">
        <w:r>
          <w:rPr>
            <w:rStyle w:val="Hyperlink"/>
            <w:rFonts w:ascii="Times New Roman" w:hAnsi="Times New Roman"/>
            <w:b w:val="false"/>
            <w:i w:val="false"/>
            <w:color w:val="000000"/>
            <w:sz w:val="22"/>
          </w:rPr>
          <w:t>607.16(1)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the department has an agreement with the applicant’s state of domicile as provided in this subrule, the department may do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Administer the knowledge and skills tests to the applicant as appropriate in accordance with </w:t>
      </w:r>
      <w:r>
        <w:rPr>
          <w:rFonts w:ascii="Times New Roman" w:hAnsi="Times New Roman"/>
          <w:b w:val="false"/>
          <w:i w:val="false"/>
          <w:color w:val="000000"/>
          <w:sz w:val="22"/>
        </w:rPr>
        <w:t>49 CFR Part 383</w:t>
      </w:r>
      <w:r>
        <w:rPr>
          <w:rFonts w:ascii="Times New Roman" w:hAnsi="Times New Roman"/>
          <w:b w:val="false"/>
          <w:i w:val="false"/>
          <w:color w:val="000000"/>
          <w:sz w:val="22"/>
        </w:rPr>
        <w:t>, Subparts F, G, and H, if the state of domicile requires those tests;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Waive the knowledge and skills tests in accordance with 49 CFR Section 383.77 and this chapter if the state of domicile also permits waiver of the knowledge and skills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destroy the applicant’s driver’s license on behalf of the state of domicile unless the state of domicile requires the driver’s license to be surrendered to the state of domicile’s driver’s licensing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607.16(2)</w:t>
      </w:r>
      <w:r>
        <w:rPr>
          <w:rFonts w:ascii="Times New Roman" w:hAnsi="Times New Roman"/>
          <w:b w:val="false"/>
          <w:i w:val="false"/>
          <w:color w:val="000000"/>
          <w:sz w:val="22"/>
        </w:rPr>
        <w:t> </w:t>
      </w:r>
      <w:r>
        <w:rPr>
          <w:rFonts w:ascii="Times New Roman" w:hAnsi="Times New Roman"/>
          <w:b w:val="false"/>
          <w:i/>
          <w:color w:val="000000"/>
          <w:sz w:val="22"/>
        </w:rPr>
        <w:t xml:space="preserve">Electronic transmission of application and test results. </w:t>
      </w:r>
      <w:r>
        <w:rPr>
          <w:rFonts w:ascii="Times New Roman" w:hAnsi="Times New Roman"/>
          <w:b w:val="false"/>
          <w:i w:val="false"/>
          <w:color w:val="000000"/>
          <w:sz w:val="22"/>
        </w:rPr>
        <w:t>The department will transmit to the state of domicile the applicant’s application, any supporting documents and the results of any skills or knowledge tests administered as provided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607.16(3)</w:t>
      </w:r>
      <w:r>
        <w:rPr>
          <w:rFonts w:ascii="Times New Roman" w:hAnsi="Times New Roman"/>
          <w:b w:val="false"/>
          <w:i w:val="false"/>
          <w:color w:val="000000"/>
          <w:sz w:val="22"/>
        </w:rPr>
        <w:t> </w:t>
      </w:r>
      <w:r>
        <w:rPr>
          <w:rFonts w:ascii="Times New Roman" w:hAnsi="Times New Roman"/>
          <w:b w:val="false"/>
          <w:i/>
          <w:color w:val="000000"/>
          <w:sz w:val="22"/>
        </w:rPr>
        <w:t xml:space="preserve">Role of state of domicile. </w:t>
      </w:r>
      <w:r>
        <w:rPr>
          <w:rFonts w:ascii="Times New Roman" w:hAnsi="Times New Roman"/>
          <w:b w:val="false"/>
          <w:i w:val="false"/>
          <w:color w:val="000000"/>
          <w:sz w:val="22"/>
        </w:rPr>
        <w:t>If the department has an agreement with the applicant’s state of duty station, upon completion of the applicant’s application pursuant to 49 CFR Section 383.71 and any testing administered by the applicant’s state of duty station pursuant to 49 CFR Sections 383.71 and 383.73, the department may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 the completed application, any supporting documents, and the results of the knowledge and skills tests administered by the applicant’s state of duty 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Issue the applicant a CLP or CDL.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9">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w:t>
      </w:r>
      <w:hyperlink r:id="rId140">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141">
        <w:r>
          <w:rPr>
            <w:rStyle w:val="Hyperlink"/>
            <w:rFonts w:ascii="Times New Roman" w:hAnsi="Times New Roman"/>
            <w:b w:val="false"/>
            <w:i w:val="false"/>
            <w:color w:val="000000"/>
            <w:sz w:val="22"/>
          </w:rPr>
          <w:t>321.187</w:t>
        </w:r>
      </w:hyperlink>
      <w:r>
        <w:rPr>
          <w:rFonts w:ascii="Times New Roman" w:hAnsi="Times New Roman"/>
          <w:b w:val="false"/>
          <w:i w:val="false"/>
          <w:color w:val="000000"/>
          <w:sz w:val="22"/>
        </w:rPr>
        <w:t xml:space="preserve">, and </w:t>
      </w:r>
      <w:hyperlink r:id="rId14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761—607.17</w:t>
      </w:r>
      <w:r>
        <w:rPr>
          <w:rFonts w:ascii="Times New Roman" w:hAnsi="Times New Roman"/>
          <w:b/>
          <w:i w:val="false"/>
          <w:color w:val="000000"/>
          <w:sz w:val="22"/>
        </w:rPr>
        <w:t xml:space="preserve">(321) </w:t>
      </w:r>
      <w:r>
        <w:rPr>
          <w:rFonts w:ascii="Times New Roman" w:hAnsi="Times New Roman"/>
          <w:b/>
          <w:i w:val="false"/>
          <w:color w:val="000000"/>
          <w:sz w:val="22"/>
        </w:rPr>
        <w:t xml:space="preserve">Commercial driver’s license renewal. </w:t>
      </w:r>
      <w:r>
        <w:rPr>
          <w:rFonts w:ascii="Times New Roman" w:hAnsi="Times New Roman"/>
          <w:b w:val="false"/>
          <w:i w:val="false"/>
          <w:color w:val="000000"/>
          <w:sz w:val="22"/>
        </w:rPr>
        <w:t>The department will administer commercial driver’s license renewals as required by 49 CFR Section 383.73.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607.17(1)</w:t>
      </w:r>
      <w:r>
        <w:rPr>
          <w:rFonts w:ascii="Times New Roman" w:hAnsi="Times New Roman"/>
          <w:b w:val="false"/>
          <w:i w:val="false"/>
          <w:color w:val="000000"/>
          <w:sz w:val="22"/>
        </w:rPr>
        <w:t> </w:t>
      </w:r>
      <w:r>
        <w:rPr>
          <w:rFonts w:ascii="Times New Roman" w:hAnsi="Times New Roman"/>
          <w:b w:val="false"/>
          <w:i/>
          <w:color w:val="000000"/>
          <w:sz w:val="22"/>
        </w:rPr>
        <w:t xml:space="preserve">Licensee requirements. </w:t>
      </w:r>
      <w:r>
        <w:rPr>
          <w:rFonts w:ascii="Times New Roman" w:hAnsi="Times New Roman"/>
          <w:b w:val="false"/>
          <w:i w:val="false"/>
          <w:color w:val="000000"/>
          <w:sz w:val="22"/>
        </w:rPr>
        <w:t xml:space="preserve">Unless eligible for electronic renewal pursuant to subrule </w:t>
      </w:r>
      <w:hyperlink r:id="rId143">
        <w:r>
          <w:rPr>
            <w:rStyle w:val="Hyperlink"/>
            <w:rFonts w:ascii="Times New Roman" w:hAnsi="Times New Roman"/>
            <w:b w:val="false"/>
            <w:i w:val="false"/>
            <w:color w:val="000000"/>
            <w:sz w:val="22"/>
          </w:rPr>
          <w:t>761—605.25</w:t>
        </w:r>
      </w:hyperlink>
      <w:r>
        <w:rPr>
          <w:rFonts w:ascii="Times New Roman" w:hAnsi="Times New Roman"/>
          <w:b w:val="false"/>
          <w:i w:val="false"/>
          <w:color w:val="000000"/>
          <w:sz w:val="22"/>
        </w:rPr>
        <w:t>(8), to renew a commercial driver’s license, the licensee shall apply at a driver’s license service center and complete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written self-certification of type of driving as required by rule </w:t>
      </w:r>
      <w:hyperlink r:id="rId144">
        <w:r>
          <w:rPr>
            <w:rStyle w:val="Hyperlink"/>
            <w:rFonts w:ascii="Times New Roman" w:hAnsi="Times New Roman"/>
            <w:b w:val="false"/>
            <w:i w:val="false"/>
            <w:color w:val="000000"/>
            <w:sz w:val="22"/>
          </w:rPr>
          <w:t>761—607.23</w:t>
        </w:r>
      </w:hyperlink>
      <w:r>
        <w:rPr>
          <w:rFonts w:ascii="Times New Roman" w:hAnsi="Times New Roman"/>
          <w:b w:val="false"/>
          <w:i w:val="false"/>
          <w:color w:val="000000"/>
          <w:sz w:val="22"/>
        </w:rPr>
        <w:t>(321) and, if required, provide a current medical examiner’s certificate unless the person’s medical examiner’s certificate is provided to the department electronically by the Federal Motor Carrier Safety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licensee currently holds and wants to retain a hazardous material endorsement, pass the test required in 49 CFR Section 383.121 and comply with the Transportation Security Administration security threat assessment standards specified in 49 CFR Section 383.71(b)(8) and 49 CFR Section 383.141 effective October 1, 2024, for such endorsement. A lawful permanent resident of the United States must also provide the licensee’s U.S. Citizenship and Immigration Services alien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proof of citizenship or lawful permanent residency and state of domicile as required by rule </w:t>
      </w:r>
      <w:hyperlink r:id="rId145">
        <w:r>
          <w:rPr>
            <w:rStyle w:val="Hyperlink"/>
            <w:rFonts w:ascii="Times New Roman" w:hAnsi="Times New Roman"/>
            <w:b w:val="false"/>
            <w:i w:val="false"/>
            <w:color w:val="000000"/>
            <w:sz w:val="22"/>
          </w:rPr>
          <w:t>761—607.6</w:t>
        </w:r>
      </w:hyperlink>
      <w:r>
        <w:rPr>
          <w:rFonts w:ascii="Times New Roman" w:hAnsi="Times New Roman"/>
          <w:b w:val="false"/>
          <w:i w:val="false"/>
          <w:color w:val="000000"/>
          <w:sz w:val="22"/>
        </w:rPr>
        <w:t>(321) and 49 CFR Section 383.73(d)(7) unless proof of citizenship or lawful permanent residency was previously provided and the department has a notation on the licensee’s record confirming that the required proof of legal citizenship or legal presence check was made and the date on which it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licensee is domiciled in a foreign jurisdiction and renewing a non-domiciled commercial driver’s license, provide a document required by 49 CFR Section 383.71(f) at each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607.17(2)</w:t>
      </w:r>
      <w:r>
        <w:rPr>
          <w:rFonts w:ascii="Times New Roman" w:hAnsi="Times New Roman"/>
          <w:b w:val="false"/>
          <w:i w:val="false"/>
          <w:color w:val="000000"/>
          <w:sz w:val="22"/>
        </w:rPr>
        <w:t> </w:t>
      </w:r>
      <w:r>
        <w:rPr>
          <w:rFonts w:ascii="Times New Roman" w:hAnsi="Times New Roman"/>
          <w:b w:val="false"/>
          <w:i/>
          <w:color w:val="000000"/>
          <w:sz w:val="22"/>
        </w:rPr>
        <w:t xml:space="preserve">Early renewal. </w:t>
      </w:r>
      <w:r>
        <w:rPr>
          <w:rFonts w:ascii="Times New Roman" w:hAnsi="Times New Roman"/>
          <w:b w:val="false"/>
          <w:i w:val="false"/>
          <w:color w:val="000000"/>
          <w:sz w:val="22"/>
        </w:rPr>
        <w:t>A valid commercial driver’s license may be renewed 90 days before the expiration date. If this is impractical, the department for good cause may renew a license earlier, not to exceed 364 days prior to the expiration date. The department may allow renewal earlier than 364 days prior to the expiration date for active military personnel being deployed due to actual or potential military conflict.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6">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147">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48">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761—607.18</w:t>
      </w:r>
      <w:r>
        <w:rPr>
          <w:rFonts w:ascii="Times New Roman" w:hAnsi="Times New Roman"/>
          <w:b/>
          <w:i w:val="false"/>
          <w:color w:val="000000"/>
          <w:sz w:val="22"/>
        </w:rPr>
        <w:t xml:space="preserve">(321) </w:t>
      </w:r>
      <w:r>
        <w:rPr>
          <w:rFonts w:ascii="Times New Roman" w:hAnsi="Times New Roman"/>
          <w:b/>
          <w:i w:val="false"/>
          <w:color w:val="000000"/>
          <w:sz w:val="22"/>
        </w:rPr>
        <w:t xml:space="preserve">Transfers from another state. </w:t>
      </w:r>
      <w:r>
        <w:rPr>
          <w:rFonts w:ascii="Times New Roman" w:hAnsi="Times New Roman"/>
          <w:b w:val="false"/>
          <w:i w:val="false"/>
          <w:color w:val="000000"/>
          <w:sz w:val="22"/>
        </w:rPr>
        <w:t xml:space="preserve">Upon initial application for an Iowa license, an Iowa resident who has a valid commercial driver’s license from a former state of residence is not required to retest except as specified in Iowa Code section </w:t>
      </w:r>
      <w:hyperlink r:id="rId149">
        <w:r>
          <w:rPr>
            <w:rStyle w:val="Hyperlink"/>
            <w:rFonts w:ascii="Times New Roman" w:hAnsi="Times New Roman"/>
            <w:b w:val="false"/>
            <w:i w:val="false"/>
            <w:color w:val="000000"/>
            <w:sz w:val="22"/>
          </w:rPr>
          <w:t>321.188(5)</w:t>
        </w:r>
      </w:hyperlink>
      <w:r>
        <w:rPr>
          <w:rFonts w:ascii="Times New Roman" w:hAnsi="Times New Roman"/>
          <w:b w:val="false"/>
          <w:i w:val="false"/>
          <w:color w:val="000000"/>
          <w:sz w:val="22"/>
        </w:rPr>
        <w:t xml:space="preserve"> but is required to pay the applicable endorsement and restriction removal fees.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0">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51">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761—607.19</w:t>
      </w:r>
      <w:r>
        <w:rPr>
          <w:rFonts w:ascii="Times New Roman" w:hAnsi="Times New Roman"/>
          <w:b/>
          <w:i w:val="false"/>
          <w:color w:val="000000"/>
          <w:sz w:val="22"/>
        </w:rPr>
        <w:t xml:space="preserve">(17A,321)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607.19(1)</w:t>
      </w:r>
      <w:r>
        <w:rPr>
          <w:rFonts w:ascii="Times New Roman" w:hAnsi="Times New Roman"/>
          <w:b w:val="false"/>
          <w:i w:val="false"/>
          <w:color w:val="000000"/>
          <w:sz w:val="22"/>
        </w:rPr>
        <w:t> </w:t>
      </w:r>
      <w:r>
        <w:rPr>
          <w:rFonts w:ascii="Times New Roman" w:hAnsi="Times New Roman"/>
          <w:b w:val="false"/>
          <w:i/>
          <w:color w:val="000000"/>
          <w:sz w:val="22"/>
        </w:rPr>
        <w:t xml:space="preserve">Date. </w:t>
      </w:r>
      <w:r>
        <w:rPr>
          <w:rFonts w:ascii="Times New Roman" w:hAnsi="Times New Roman"/>
          <w:b w:val="false"/>
          <w:i w:val="false"/>
          <w:color w:val="000000"/>
          <w:sz w:val="22"/>
        </w:rPr>
        <w:t xml:space="preserve">A disqualifying act, action or offense under Iowa Code section </w:t>
      </w:r>
      <w:hyperlink r:id="rId152">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that occurred before July 1, 1990, shall not be grounds for disqualification from operating a commercial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607.19(2)</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A 30-day advance notice of disqualification shall be served by the department in accordance with rule </w:t>
      </w:r>
      <w:hyperlink r:id="rId153">
        <w:r>
          <w:rPr>
            <w:rStyle w:val="Hyperlink"/>
            <w:rFonts w:ascii="Times New Roman" w:hAnsi="Times New Roman"/>
            <w:b w:val="false"/>
            <w:i w:val="false"/>
            <w:color w:val="000000"/>
            <w:sz w:val="22"/>
          </w:rPr>
          <w:t>761—615.37</w:t>
        </w:r>
      </w:hyperlink>
      <w:r>
        <w:rPr>
          <w:rFonts w:ascii="Times New Roman" w:hAnsi="Times New Roman"/>
          <w:b w:val="false"/>
          <w:i w:val="false"/>
          <w:color w:val="000000"/>
          <w:sz w:val="22"/>
        </w:rPr>
        <w:t xml:space="preserve">(321). Pursuant to Iowa Code section </w:t>
      </w:r>
      <w:hyperlink r:id="rId154">
        <w:r>
          <w:rPr>
            <w:rStyle w:val="Hyperlink"/>
            <w:rFonts w:ascii="Times New Roman" w:hAnsi="Times New Roman"/>
            <w:b w:val="false"/>
            <w:i w:val="false"/>
            <w:color w:val="000000"/>
            <w:sz w:val="22"/>
          </w:rPr>
          <w:t>321.208(12)</w:t>
        </w:r>
      </w:hyperlink>
      <w:r>
        <w:rPr>
          <w:rFonts w:ascii="Times New Roman" w:hAnsi="Times New Roman"/>
          <w:b w:val="false"/>
          <w:i w:val="false"/>
          <w:color w:val="000000"/>
          <w:sz w:val="22"/>
        </w:rPr>
        <w:t>, a peace officer on behalf of the department may serve the notice of disqualification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607.19(3)</w:t>
      </w:r>
      <w:r>
        <w:rPr>
          <w:rFonts w:ascii="Times New Roman" w:hAnsi="Times New Roman"/>
          <w:b w:val="false"/>
          <w:i w:val="false"/>
          <w:color w:val="000000"/>
          <w:sz w:val="22"/>
        </w:rPr>
        <w:t> </w:t>
      </w:r>
      <w:r>
        <w:rPr>
          <w:rFonts w:ascii="Times New Roman" w:hAnsi="Times New Roman"/>
          <w:b w:val="false"/>
          <w:i/>
          <w:color w:val="000000"/>
          <w:sz w:val="22"/>
        </w:rPr>
        <w:t xml:space="preserve">Hearing and appeal process. </w:t>
      </w:r>
      <w:r>
        <w:rPr>
          <w:rFonts w:ascii="Times New Roman" w:hAnsi="Times New Roman"/>
          <w:b w:val="false"/>
          <w:i w:val="false"/>
          <w:color w:val="000000"/>
          <w:sz w:val="22"/>
        </w:rPr>
        <w:t xml:space="preserve">A person who has received a notice of disqualification may contest the disqualification in accordance with rule </w:t>
      </w:r>
      <w:hyperlink r:id="rId155">
        <w:r>
          <w:rPr>
            <w:rStyle w:val="Hyperlink"/>
            <w:rFonts w:ascii="Times New Roman" w:hAnsi="Times New Roman"/>
            <w:b w:val="false"/>
            <w:i w:val="false"/>
            <w:color w:val="000000"/>
            <w:sz w:val="22"/>
          </w:rPr>
          <w:t>761—615.38</w:t>
        </w:r>
      </w:hyperlink>
      <w:r>
        <w:rPr>
          <w:rFonts w:ascii="Times New Roman" w:hAnsi="Times New Roman"/>
          <w:b w:val="false"/>
          <w:i w:val="false"/>
          <w:color w:val="000000"/>
          <w:sz w:val="22"/>
        </w:rPr>
        <w:t>(17A,321).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607.19(4)</w:t>
      </w:r>
      <w:r>
        <w:rPr>
          <w:rFonts w:ascii="Times New Roman" w:hAnsi="Times New Roman"/>
          <w:b w:val="false"/>
          <w:i w:val="false"/>
          <w:color w:val="000000"/>
          <w:sz w:val="22"/>
        </w:rPr>
        <w:t> </w:t>
      </w:r>
      <w:r>
        <w:rPr>
          <w:rFonts w:ascii="Times New Roman" w:hAnsi="Times New Roman"/>
          <w:b w:val="false"/>
          <w:i/>
          <w:color w:val="000000"/>
          <w:sz w:val="22"/>
        </w:rPr>
        <w:t xml:space="preserve">Reduction of lifetime 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permitted by 49 CFR Section 383.51, a person subject to lifetime disqualification of the person’s commercial driving privileges may apply to the department for reinstatement. The approval is subject to the discretion of the department and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request may not be made prior to ten years from the effective date of the lifetime disqualification.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must submit the request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driving record contains alcohol-related or drug-related offenses that resulted in the lifetime disqualification, the person must have completed an alcohol or drug evaluation and have completed any recommended treatment that meets or exceeds the minimum standards approved by the Iowa department of health and human services. Evidence of a completed evaluation and treatment must be on file with the department or submitted with the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Within the ten years preceding the request, the person must not have any of the following moving violation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drug or alcohol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Leaving the scene of an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felony involving the use of any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moving violation while operating a commercial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request, and the person shall provide, any additional information or documentation necessary to determine the person’s eligibility for reinstatement or general fitness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the person is eligible for reinstatement under this subrule, the person shall do all of the following prior to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 all outstanding reinstatement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Meet all outstanding reinstatement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Pass the required knowledge, vision, and skills tests as specified in Iowa Code section </w:t>
      </w:r>
      <w:hyperlink r:id="rId156">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Complete any other courses or requirements as required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49 CFR Section 383.51(a)(6), a person who has been disqualified for life for offenses committed under </w:t>
      </w:r>
      <w:r>
        <w:rPr>
          <w:rFonts w:ascii="Times New Roman" w:hAnsi="Times New Roman"/>
          <w:b w:val="false"/>
          <w:i w:val="false"/>
          <w:color w:val="000000"/>
          <w:sz w:val="22"/>
        </w:rPr>
        <w:t>49 CFR Section 383.51</w:t>
      </w:r>
      <w:r>
        <w:rPr>
          <w:rFonts w:ascii="Times New Roman" w:hAnsi="Times New Roman"/>
          <w:b w:val="false"/>
          <w:i w:val="false"/>
          <w:color w:val="000000"/>
          <w:sz w:val="22"/>
        </w:rPr>
        <w:t>(b)(9) and (10), and a person who has previously had the person’s commercial driving privileges reinstated pursuant to this subrule but is convicted of a new disqualifying offense, is not eligible to apply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the person is not eligible for reinstatement as provided in this subrule, the department will send notice by first-class mail to the person’s mailing address as shown on departmental records that the lifetime disqualification remains in effect.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607.19(5)</w:t>
      </w:r>
      <w:r>
        <w:rPr>
          <w:rFonts w:ascii="Times New Roman" w:hAnsi="Times New Roman"/>
          <w:b w:val="false"/>
          <w:i w:val="false"/>
          <w:color w:val="000000"/>
          <w:sz w:val="22"/>
        </w:rPr>
        <w:t> </w:t>
      </w:r>
      <w:r>
        <w:rPr>
          <w:rFonts w:ascii="Times New Roman" w:hAnsi="Times New Roman"/>
          <w:b w:val="false"/>
          <w:i/>
          <w:color w:val="000000"/>
          <w:sz w:val="22"/>
        </w:rPr>
        <w:t xml:space="preserve">Fraud related to testing and 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 required by 49 CFR Section 383.73(k) and Iowa Code section </w:t>
      </w:r>
      <w:hyperlink r:id="rId157">
        <w:r>
          <w:rPr>
            <w:rStyle w:val="Hyperlink"/>
            <w:rFonts w:ascii="Times New Roman" w:hAnsi="Times New Roman"/>
            <w:b w:val="false"/>
            <w:i w:val="false"/>
            <w:color w:val="000000"/>
            <w:sz w:val="22"/>
          </w:rPr>
          <w:t>321.201(2)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department will disqualify the commercial driver’s license or commercial learner’s permit of a person convicted or suspected of fraud related to the testing for or issuance of a commercial driver’s license or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a person’s conviction of fraud related to the issuance of the commercial driver’s license or commercial learner’s permit, the department will disqualify the person’s commercial driver’s license or commercial learner’s permit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receipt of credible evidence that a person is suspected of committing fraud relating to the issuance of a commercial driver’s license or a commercial learner’s permit, the department will notify the person of the requirement to retake the applicable knowledge or skills test. Within 30 days of receiving notice from the department, the person is required to contact the department to retake the knowledge or skills test. If the person fails to contact the department within 30 days after the notice, or the person fails the knowledge or skills test, or does not take the test, the department will disqualify the person’s commercial driver’s license or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 person’s commercial driver’s license or commercial learner’s permit has been disqualified, a new application for license will be required following the usual procedures as provided in Iowa Code section </w:t>
      </w:r>
      <w:hyperlink r:id="rId158">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5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160">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761—607.20</w:t>
      </w:r>
      <w:r>
        <w:rPr>
          <w:rFonts w:ascii="Times New Roman" w:hAnsi="Times New Roman"/>
          <w:b/>
          <w:i w:val="false"/>
          <w:color w:val="000000"/>
          <w:sz w:val="22"/>
        </w:rPr>
        <w:t xml:space="preserve">(321) </w:t>
      </w:r>
      <w:r>
        <w:rPr>
          <w:rFonts w:ascii="Times New Roman" w:hAnsi="Times New Roman"/>
          <w:b/>
          <w:i w:val="false"/>
          <w:color w:val="000000"/>
          <w:sz w:val="22"/>
        </w:rPr>
        <w:t xml:space="preserve">Sanctions. </w:t>
      </w:r>
      <w:r>
        <w:rPr>
          <w:rFonts w:ascii="Times New Roman" w:hAnsi="Times New Roman"/>
          <w:b w:val="false"/>
          <w:i w:val="false"/>
          <w:color w:val="000000"/>
          <w:sz w:val="22"/>
        </w:rPr>
        <w:t>When a person’s motor vehicle license is denied, canceled, suspended, revoked or barred, the person is also disqualified from operating a commercial motor vehicle.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1">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761—607.21</w:t>
      </w:r>
      <w:r>
        <w:rPr>
          <w:rFonts w:ascii="Times New Roman" w:hAnsi="Times New Roman"/>
          <w:b/>
          <w:i w:val="false"/>
          <w:color w:val="000000"/>
          <w:sz w:val="22"/>
        </w:rPr>
        <w:t xml:space="preserve">(321) </w:t>
      </w:r>
      <w:r>
        <w:rPr>
          <w:rFonts w:ascii="Times New Roman" w:hAnsi="Times New Roman"/>
          <w:b/>
          <w:i w:val="false"/>
          <w:color w:val="000000"/>
          <w:sz w:val="22"/>
        </w:rPr>
        <w:t xml:space="preserve">Reinstatement. </w:t>
      </w:r>
      <w:r>
        <w:rPr>
          <w:rFonts w:ascii="Times New Roman" w:hAnsi="Times New Roman"/>
          <w:b w:val="false"/>
          <w:i w:val="false"/>
          <w:color w:val="000000"/>
          <w:sz w:val="22"/>
        </w:rPr>
        <w:t>To reinstate a commercial driver’s license after completion of a period of disqualification, a person must appear at a driver’s license service center, meet the vision standards for licensing, pass the applicable knowledge test(s) and the skills test, and pay the required reinstatement fee and the fees for a new license.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2">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and </w:t>
      </w:r>
      <w:hyperlink r:id="rId163">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761—607.22</w:t>
      </w:r>
      <w:r>
        <w:rPr>
          <w:rFonts w:ascii="Times New Roman" w:hAnsi="Times New Roman"/>
          <w:b/>
          <w:i w:val="false"/>
          <w:color w:val="000000"/>
          <w:sz w:val="22"/>
        </w:rPr>
        <w:t xml:space="preserve">(321) </w:t>
      </w:r>
      <w:r>
        <w:rPr>
          <w:rFonts w:ascii="Times New Roman" w:hAnsi="Times New Roman"/>
          <w:b/>
          <w:i w:val="false"/>
          <w:color w:val="000000"/>
          <w:sz w:val="22"/>
        </w:rPr>
        <w:t xml:space="preserve">Restricted commercial driver’s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607.22(1)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rule pertains to the issuance of restricted commercial driver’s licenses to employees of the following designated farm-related service industries: agrichemical businesses, custom harvesters, farm retail outlets and suppliers and livestock feeders as permitted by 49 CFR Section 383.3(f). A restricted commercial driver’s license shall meet all requirements of a regular commercial driver’s license, as set out in Iowa Code chapter </w:t>
      </w:r>
      <w:hyperlink r:id="rId164">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and this chapter, except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607.22(2)</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restricted commercial driver’s license allows the licensee to drive a commercial motor vehicle for agricultural input purposes. The license is valid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Operate Class B and Class C commercial motor vehicles, including tank vehicles and vehicles equipped with air brakes, except passenger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 the hazardous materials listed in paragraph </w:t>
      </w:r>
      <w:hyperlink r:id="rId165">
        <w:r>
          <w:rPr>
            <w:rStyle w:val="Hyperlink"/>
            <w:rFonts w:ascii="Times New Roman" w:hAnsi="Times New Roman"/>
            <w:b w:val="false"/>
            <w:i w:val="false"/>
            <w:color w:val="000000"/>
            <w:sz w:val="22"/>
          </w:rPr>
          <w:t>607.22(2)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Operate only during the current, validated seasonal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Operate between the employer’s place of business and the farm currently being served, not to exceed 150 miles.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restricted commercial driver’s license is not valid for transporting hazardous materials requiring placarding,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Liquid fertilizers such as anhydrous ammonia may be transported in vehicles or implements of husbandry with total capacities of 3,000 gallons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Solid fertilizers such as ammonium nitrate may be transported, provided they are not mixed with any organic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hazardous material endorsement is not needed to transport the products listed in the preceding subparagraphs.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not driving for agricultural input purposes, the license is valid for operating a noncommercial motor vehicle that may be legally operated under the noncommercial license held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607.22(3)</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have two years of previous driving experience. This means that the applicant held a license that permits unaccompanied driving for at least two years, including an intermediate license issued pursuant to Iowa Code section </w:t>
      </w:r>
      <w:hyperlink r:id="rId166">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This does not include a motorized bicycle license, a special minor’s restricted license or a minor’s restricted work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have a good driving record for the most recent two-year period as defined in subrule </w:t>
      </w:r>
      <w:hyperlink r:id="rId167">
        <w:r>
          <w:rPr>
            <w:rStyle w:val="Hyperlink"/>
            <w:rFonts w:ascii="Times New Roman" w:hAnsi="Times New Roman"/>
            <w:b w:val="false"/>
            <w:i w:val="false"/>
            <w:color w:val="000000"/>
            <w:sz w:val="22"/>
          </w:rPr>
          <w:t>607.22(4)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who currently holds an unrestricted commercial driver’s license is not eligible for issuance of a restricted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607.22(4)</w:t>
      </w:r>
      <w:r>
        <w:rPr>
          <w:rFonts w:ascii="Times New Roman" w:hAnsi="Times New Roman"/>
          <w:b w:val="false"/>
          <w:i w:val="false"/>
          <w:color w:val="000000"/>
          <w:sz w:val="22"/>
        </w:rPr>
        <w:t> </w:t>
      </w:r>
      <w:r>
        <w:rPr>
          <w:rFonts w:ascii="Times New Roman" w:hAnsi="Times New Roman"/>
          <w:b w:val="false"/>
          <w:i/>
          <w:color w:val="000000"/>
          <w:sz w:val="22"/>
        </w:rPr>
        <w:t xml:space="preserve">Good driving record. </w:t>
      </w:r>
      <w:r>
        <w:rPr>
          <w:rFonts w:ascii="Times New Roman" w:hAnsi="Times New Roman"/>
          <w:b w:val="false"/>
          <w:i w:val="false"/>
          <w:color w:val="000000"/>
          <w:sz w:val="22"/>
        </w:rPr>
        <w:t>A “good driving record” means a driving record showing: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multiple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driver’s license suspensions, revocations, disqualifications, denials, bars, or cancellations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convictions in any type of motor vehicle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Driving under the influence of alcohol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Leaving the scene of an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Committing any felony involving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Speeding 15 miles per hour or more over the posted speed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Reckless driving, drag racing, or eluding or attempting to elude a law enforcement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Improper or erratic lane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Following too closely.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moving violation that contributed to a motor vehicle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deemed serious under rule </w:t>
      </w:r>
      <w:hyperlink r:id="rId168">
        <w:r>
          <w:rPr>
            <w:rStyle w:val="Hyperlink"/>
            <w:rFonts w:ascii="Times New Roman" w:hAnsi="Times New Roman"/>
            <w:b w:val="false"/>
            <w:i w:val="false"/>
            <w:color w:val="000000"/>
            <w:sz w:val="22"/>
          </w:rPr>
          <w:t>761—615.17</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 record of contributive accidents as defined in rule </w:t>
      </w:r>
      <w:hyperlink r:id="rId169">
        <w:r>
          <w:rPr>
            <w:rStyle w:val="Hyperlink"/>
            <w:rFonts w:ascii="Times New Roman" w:hAnsi="Times New Roman"/>
            <w:b w:val="false"/>
            <w:i w:val="false"/>
            <w:color w:val="000000"/>
            <w:sz w:val="22"/>
          </w:rPr>
          <w:t>761—615.1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607.22(5)</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knowledge and skills tests described in rules </w:t>
      </w:r>
      <w:hyperlink r:id="rId170">
        <w:r>
          <w:rPr>
            <w:rStyle w:val="Hyperlink"/>
            <w:rFonts w:ascii="Times New Roman" w:hAnsi="Times New Roman"/>
            <w:b w:val="false"/>
            <w:i w:val="false"/>
            <w:color w:val="000000"/>
            <w:sz w:val="22"/>
          </w:rPr>
          <w:t>761—607.12</w:t>
        </w:r>
      </w:hyperlink>
      <w:r>
        <w:rPr>
          <w:rFonts w:ascii="Times New Roman" w:hAnsi="Times New Roman"/>
          <w:b w:val="false"/>
          <w:i w:val="false"/>
          <w:color w:val="000000"/>
          <w:sz w:val="22"/>
        </w:rPr>
        <w:t xml:space="preserve">(321) and </w:t>
      </w:r>
      <w:hyperlink r:id="rId171">
        <w:r>
          <w:rPr>
            <w:rStyle w:val="Hyperlink"/>
            <w:rFonts w:ascii="Times New Roman" w:hAnsi="Times New Roman"/>
            <w:b w:val="false"/>
            <w:i w:val="false"/>
            <w:color w:val="000000"/>
            <w:sz w:val="22"/>
          </w:rPr>
          <w:t>761—607.13</w:t>
        </w:r>
      </w:hyperlink>
      <w:r>
        <w:rPr>
          <w:rFonts w:ascii="Times New Roman" w:hAnsi="Times New Roman"/>
          <w:b w:val="false"/>
          <w:i w:val="false"/>
          <w:color w:val="000000"/>
          <w:sz w:val="22"/>
        </w:rPr>
        <w:t>(321) are waived.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restricted commercial driver’s license will be coded with restriction “W” on the face of the driver’s license, with the restriction explained in text on the back of the driver’s license. In addition, the license will be issued with a restriction stating the license’s period of validity.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expiration date for a restricted commercial driver’s license that is converted from another Iowa license will carry the same expiration date as the previous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restricted commercial driver’s license may be renewed for the period of time specified in Iowa Code section </w:t>
      </w:r>
      <w:hyperlink r:id="rId172">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The licensee’s good driving record will be confirmed at the time of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may have up to three individual periods of validity for a restricted commercial driver’s license, provided the cumulative period of validity for all individual periods does not exceed 210 days in any calendar year. An individual period of validity may be 70, 105, or 210 consecutive days, at the election of the licensee. A licensee may add 35 days to an individual period of validity by applying for an extension, subject to the 210-day cumulative maximum period of validity. A request for extension must be made no later than the date of expiration of the individual period of validity for which an extension is requested; a request for extension made after that date will be treated as a request for a new individual period of validity. An extension will be calculated from the date of expiration of the individual period of validity for which an extension is requested. Any period of validity authorized previously by another state’s license will be considered a part of the 210-day cumulative maximum period of validity.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restricted commercial driver’s license must be validated for commercial motor vehicle operation for each individual period of validity. This means the department will confirm the person’s good driving record at each application for an individual period of validity. Upon confirmation, the department will issue a replacement license with a restriction validating the license for that individual period of validity, provided the person is otherwise eligible for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requirements of this subrule must be met for each individual period of validity within a calendar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3">
        <w:r>
          <w:rPr>
            <w:rStyle w:val="Hyperlink"/>
            <w:rFonts w:ascii="Times New Roman" w:hAnsi="Times New Roman"/>
            <w:b w:val="false"/>
            <w:i w:val="false"/>
            <w:color w:val="000000"/>
            <w:sz w:val="22"/>
          </w:rPr>
          <w:t>321.176B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761—607.23</w:t>
      </w:r>
      <w:r>
        <w:rPr>
          <w:rFonts w:ascii="Times New Roman" w:hAnsi="Times New Roman"/>
          <w:b/>
          <w:i w:val="false"/>
          <w:color w:val="000000"/>
          <w:sz w:val="22"/>
        </w:rPr>
        <w:t xml:space="preserve">(321) </w:t>
      </w:r>
      <w:r>
        <w:rPr>
          <w:rFonts w:ascii="Times New Roman" w:hAnsi="Times New Roman"/>
          <w:b/>
          <w:i w:val="false"/>
          <w:color w:val="000000"/>
          <w:sz w:val="22"/>
        </w:rPr>
        <w:t xml:space="preserve">Self-certification of type of driving and submission of medical examiner’s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607.23(1)</w:t>
      </w:r>
      <w:r>
        <w:rPr>
          <w:rFonts w:ascii="Times New Roman" w:hAnsi="Times New Roman"/>
          <w:b w:val="false"/>
          <w:i w:val="false"/>
          <w:color w:val="000000"/>
          <w:sz w:val="22"/>
        </w:rPr>
        <w:t> </w:t>
      </w:r>
      <w:r>
        <w:rPr>
          <w:rFonts w:ascii="Times New Roman" w:hAnsi="Times New Roman"/>
          <w:b w:val="false"/>
          <w:i/>
          <w:color w:val="000000"/>
          <w:sz w:val="22"/>
        </w:rPr>
        <w:t xml:space="preserve">Applicants for a commercial learner’s permit, a restricted commercial driver’s license, or a duplicate, new, transferred, renewed or upgraded CDL.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shall provide to the department a self-certification of type of driving if the person is applying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initial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transfer of a commercial driver’s license from a prior state of domicile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Renewal of a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license upgrade for a commercial driver’s license or an endorsement authorizing the operation of a commercial motor vehicle not covered by the current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restricted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duplicate of any of the credentials listed in subparagraphs </w:t>
      </w:r>
      <w:hyperlink r:id="rId174">
        <w:r>
          <w:rPr>
            <w:rStyle w:val="Hyperlink"/>
            <w:rFonts w:ascii="Times New Roman" w:hAnsi="Times New Roman"/>
            <w:b w:val="false"/>
            <w:i w:val="false"/>
            <w:color w:val="000000"/>
            <w:sz w:val="22"/>
          </w:rPr>
          <w:t>607.23(1)</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r>
        <w:rPr>
          <w:rFonts w:ascii="Times New Roman" w:hAnsi="Times New Roman"/>
          <w:b w:val="false"/>
          <w:i/>
          <w:color w:val="000000"/>
          <w:sz w:val="22"/>
        </w:rPr>
        <w:t>“a”</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self-certification shall be on a form or in a format, which may be electronic,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607.23(2)</w:t>
      </w:r>
      <w:r>
        <w:rPr>
          <w:rFonts w:ascii="Times New Roman" w:hAnsi="Times New Roman"/>
          <w:b w:val="false"/>
          <w:i w:val="false"/>
          <w:color w:val="000000"/>
          <w:sz w:val="22"/>
        </w:rPr>
        <w:t> </w:t>
      </w:r>
      <w:r>
        <w:rPr>
          <w:rFonts w:ascii="Times New Roman" w:hAnsi="Times New Roman"/>
          <w:b w:val="false"/>
          <w:i/>
          <w:color w:val="000000"/>
          <w:sz w:val="22"/>
        </w:rPr>
        <w:t xml:space="preserve">Submission of medical examiner’s certificate by persons certifying to non-excepted interstate driving. </w:t>
      </w:r>
      <w:r>
        <w:rPr>
          <w:rFonts w:ascii="Times New Roman" w:hAnsi="Times New Roman"/>
          <w:b w:val="false"/>
          <w:i w:val="false"/>
          <w:color w:val="000000"/>
          <w:sz w:val="22"/>
        </w:rPr>
        <w:t>Every person who self-certifies to non-excepted interstate driving must give the department a copy of the person’s current medical examiner’s certificate, unless the person’s medical examiner’s certificate is provided to the department electronically by the Federal Motor Carrier Safety Administration. The department will not issue, transfer, renew, or upgrade a license until the department receives a medical examiner’s certificate that complies with the requirements of this subrule, or unless the person changes the person’s self-certification of type of driving to a type other than non-excepted interstate driving. When the department receives a current medical examiner’s certificate, the department will post information required by 49 CFR Section 383.73 and a medical certification status of “certified” on the person’s CDLIS driver’s record. A person who self-certifies to a type of driving other than non-excepted interstate will not have a medical certification status on the CDLIS driver’s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607.23(3)</w:t>
      </w:r>
      <w:r>
        <w:rPr>
          <w:rFonts w:ascii="Times New Roman" w:hAnsi="Times New Roman"/>
          <w:b w:val="false"/>
          <w:i w:val="false"/>
          <w:color w:val="000000"/>
          <w:sz w:val="22"/>
        </w:rPr>
        <w:t> </w:t>
      </w:r>
      <w:r>
        <w:rPr>
          <w:rFonts w:ascii="Times New Roman" w:hAnsi="Times New Roman"/>
          <w:b w:val="false"/>
          <w:i/>
          <w:color w:val="000000"/>
          <w:sz w:val="22"/>
        </w:rPr>
        <w:t xml:space="preserve">Maintaining certified status. </w:t>
      </w:r>
      <w:r>
        <w:rPr>
          <w:rFonts w:ascii="Times New Roman" w:hAnsi="Times New Roman"/>
          <w:b w:val="false"/>
          <w:i w:val="false"/>
          <w:color w:val="000000"/>
          <w:sz w:val="22"/>
        </w:rPr>
        <w:t>To maintain a medical certification status of “certified,” a person who self-certifies to non-excepted interstate driving must give the department a copy of each subsequently issued medical examiner’s certificate valid for the person unless the person’s medical examiner’s certificate is provided to the department electronically by the Federal Motor Carrier Safety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607.23(4)</w:t>
      </w:r>
      <w:r>
        <w:rPr>
          <w:rFonts w:ascii="Times New Roman" w:hAnsi="Times New Roman"/>
          <w:b w:val="false"/>
          <w:i w:val="false"/>
          <w:color w:val="000000"/>
          <w:sz w:val="22"/>
        </w:rPr>
        <w:t> </w:t>
      </w:r>
      <w:r>
        <w:rPr>
          <w:rFonts w:ascii="Times New Roman" w:hAnsi="Times New Roman"/>
          <w:b w:val="false"/>
          <w:i/>
          <w:color w:val="000000"/>
          <w:sz w:val="22"/>
        </w:rPr>
        <w:t xml:space="preserve">CDL downgrade. </w:t>
      </w:r>
      <w:r>
        <w:rPr>
          <w:rFonts w:ascii="Times New Roman" w:hAnsi="Times New Roman"/>
          <w:b w:val="false"/>
          <w:i w:val="false"/>
          <w:color w:val="000000"/>
          <w:sz w:val="22"/>
        </w:rPr>
        <w:t xml:space="preserve">If the medical examiner’s certificate or medical variance for a person self-certifying to non-excepted interstate driving expires or if the Federal Motor Carrier Safety Administration notifies the department that the person’s medical variance was removed or rescinded, the department will post a medical certification status of “not certified” to the person’s CDLIS driver’s record and will initiate a downgrade of the person’s commercial driver’s license or commercial learner’s permit. The medical examiner’s certificate of a person who fails to maintain a medical certification status of “certified” as required by subrule </w:t>
      </w:r>
      <w:hyperlink r:id="rId175">
        <w:r>
          <w:rPr>
            <w:rStyle w:val="Hyperlink"/>
            <w:rFonts w:ascii="Times New Roman" w:hAnsi="Times New Roman"/>
            <w:b w:val="false"/>
            <w:i w:val="false"/>
            <w:color w:val="000000"/>
            <w:sz w:val="22"/>
          </w:rPr>
          <w:t>607.23(3)</w:t>
        </w:r>
      </w:hyperlink>
      <w:r>
        <w:rPr>
          <w:rFonts w:ascii="Times New Roman" w:hAnsi="Times New Roman"/>
          <w:b w:val="false"/>
          <w:i w:val="false"/>
          <w:color w:val="000000"/>
          <w:sz w:val="22"/>
        </w:rPr>
        <w:t xml:space="preserve"> is deemed expired on the date of expiration of the last medical examiner’s certificate filed for the person as shown by the person’s CDLIS driver’s record. The downgrade will be initiated and completed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the person written notice that the person’s medical certification status is “not certified” and that the commercial motor vehicle privileges will be removed from the person’s commercial driver’s license or commercial learner’s permit 60 days after the date the medical examiner’s certificate or medical variance expired or the medical variance was removed or rescinded unless the department receives a current medical certificate or medical variance or the person self-certifies to a type of driving other than non-excepted interstate.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receives a current medical examiner’s certificate or medical variance before the end of the 60-day period, the department will post a medical certification status of “certified” on the person’s CDLIS driver’s record and will terminate the downgrade of the person’s commercial driver’s license or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person self-certifies to a type of driving other than non-excepted interstate before the end of the 60-day period, the department will not remove the commercial motor vehicle privileges from the person’s commercial driver’s license or commercial learner’s permit, and the person will have no medical certification status on the person’s CDLIS driver’s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requirements in either paragraph </w:t>
      </w:r>
      <w:hyperlink r:id="rId176">
        <w:r>
          <w:rPr>
            <w:rStyle w:val="Hyperlink"/>
            <w:rFonts w:ascii="Times New Roman" w:hAnsi="Times New Roman"/>
            <w:b w:val="false"/>
            <w:i w:val="false"/>
            <w:color w:val="000000"/>
            <w:sz w:val="22"/>
          </w:rPr>
          <w:t>607.23(4)</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are not met before the end of the 60-day period, the department will remove the commercial motor vehicle privileges from the person’s commercial driver’s license or commercial learner’s permit and will leave the person’s medical certification status as “not certified” on the person’s CDLIS driver’s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607.23(5)</w:t>
      </w:r>
      <w:r>
        <w:rPr>
          <w:rFonts w:ascii="Times New Roman" w:hAnsi="Times New Roman"/>
          <w:b w:val="false"/>
          <w:i w:val="false"/>
          <w:color w:val="000000"/>
          <w:sz w:val="22"/>
        </w:rPr>
        <w:t> </w:t>
      </w:r>
      <w:r>
        <w:rPr>
          <w:rFonts w:ascii="Times New Roman" w:hAnsi="Times New Roman"/>
          <w:b w:val="false"/>
          <w:i/>
          <w:color w:val="000000"/>
          <w:sz w:val="22"/>
        </w:rPr>
        <w:t xml:space="preserve">Establishment or reestablishment of “certified” status. </w:t>
      </w:r>
      <w:r>
        <w:rPr>
          <w:rFonts w:ascii="Times New Roman" w:hAnsi="Times New Roman"/>
          <w:b w:val="false"/>
          <w:i w:val="false"/>
          <w:color w:val="000000"/>
          <w:sz w:val="22"/>
        </w:rPr>
        <w:t>A person who has no medical certification status or whose medical certification status has been posted as “not certified” on the person’s CDLIS driver’s record may have the person’s status established or reestablished as “certified” if the department receives a current medical examiner’s certificate or medical variance. A person who has failed to self-certify to a type of driving or has self-certified to a type of driving other than non-excepted interstate must also make a self-certification of type of driving to non-excepted interstate driving. The department will then post a medical certification status of “certified” on the person’s CDLIS driver’s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607.23(6)</w:t>
      </w:r>
      <w:r>
        <w:rPr>
          <w:rFonts w:ascii="Times New Roman" w:hAnsi="Times New Roman"/>
          <w:b w:val="false"/>
          <w:i w:val="false"/>
          <w:color w:val="000000"/>
          <w:sz w:val="22"/>
        </w:rPr>
        <w:t> </w:t>
      </w:r>
      <w:r>
        <w:rPr>
          <w:rFonts w:ascii="Times New Roman" w:hAnsi="Times New Roman"/>
          <w:b w:val="false"/>
          <w:i/>
          <w:color w:val="000000"/>
          <w:sz w:val="22"/>
        </w:rPr>
        <w:t xml:space="preserve">Reestablishment of the CDL privilege. </w:t>
      </w:r>
      <w:r>
        <w:rPr>
          <w:rFonts w:ascii="Times New Roman" w:hAnsi="Times New Roman"/>
          <w:b w:val="false"/>
          <w:i w:val="false"/>
          <w:color w:val="000000"/>
          <w:sz w:val="22"/>
        </w:rPr>
        <w:t xml:space="preserve">A person whose commercial motor vehicle privileges have been removed from the person’s commercial driver’s license or commercial learner’s permit under the provisions of paragraph </w:t>
      </w:r>
      <w:hyperlink r:id="rId177">
        <w:r>
          <w:rPr>
            <w:rStyle w:val="Hyperlink"/>
            <w:rFonts w:ascii="Times New Roman" w:hAnsi="Times New Roman"/>
            <w:b w:val="false"/>
            <w:i w:val="false"/>
            <w:color w:val="000000"/>
            <w:sz w:val="22"/>
          </w:rPr>
          <w:t>607.23(4)</w:t>
        </w:r>
      </w:hyperlink>
      <w:r>
        <w:rPr>
          <w:rFonts w:ascii="Times New Roman" w:hAnsi="Times New Roman"/>
          <w:b w:val="false"/>
          <w:i/>
          <w:color w:val="000000"/>
          <w:sz w:val="22"/>
        </w:rPr>
        <w:t>“d”</w:t>
      </w:r>
      <w:r>
        <w:rPr>
          <w:rFonts w:ascii="Times New Roman" w:hAnsi="Times New Roman"/>
          <w:b w:val="false"/>
          <w:i w:val="false"/>
          <w:color w:val="000000"/>
          <w:sz w:val="22"/>
        </w:rPr>
        <w:t xml:space="preserve"> may have the person’s commercial motor vehicle privileges reestablished if either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receives the person’s current medical examiner’s certificate or medical variance. A person who has failed to self-certify to a type of driving must also make an initial self-certification of type of driving to non-excepted interstate driving. The department will then post a medical certification status of “certified” on the person’s CDLIS driver’s record and reestablish the commercial motor vehicle privileges, provided that the person otherwise remains eligible for a commercial driver’s license or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self-certifies to a type of driving other than non-excepted interstate. The department will then reestablish the commercial motor vehicle privileges, provided that the person otherwise remains eligible for a commercial driver’s license or commercial learner’s permit; the person will have no medical certification status on the driver’s CDLIS driver’s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607.23(7)</w:t>
      </w:r>
      <w:r>
        <w:rPr>
          <w:rFonts w:ascii="Times New Roman" w:hAnsi="Times New Roman"/>
          <w:b w:val="false"/>
          <w:i w:val="false"/>
          <w:color w:val="000000"/>
          <w:sz w:val="22"/>
        </w:rPr>
        <w:t> </w:t>
      </w:r>
      <w:r>
        <w:rPr>
          <w:rFonts w:ascii="Times New Roman" w:hAnsi="Times New Roman"/>
          <w:b w:val="false"/>
          <w:i/>
          <w:color w:val="000000"/>
          <w:sz w:val="22"/>
        </w:rPr>
        <w:t xml:space="preserve">Change of type of driving. </w:t>
      </w:r>
      <w:r>
        <w:rPr>
          <w:rFonts w:ascii="Times New Roman" w:hAnsi="Times New Roman"/>
          <w:b w:val="false"/>
          <w:i w:val="false"/>
          <w:color w:val="000000"/>
          <w:sz w:val="22"/>
        </w:rPr>
        <w:t xml:space="preserve">A person may change the person’s self-certification of type of driving at any time. As required by subrule </w:t>
      </w:r>
      <w:hyperlink r:id="rId178">
        <w:r>
          <w:rPr>
            <w:rStyle w:val="Hyperlink"/>
            <w:rFonts w:ascii="Times New Roman" w:hAnsi="Times New Roman"/>
            <w:b w:val="false"/>
            <w:i w:val="false"/>
            <w:color w:val="000000"/>
            <w:sz w:val="22"/>
          </w:rPr>
          <w:t>607.23(2)</w:t>
        </w:r>
      </w:hyperlink>
      <w:r>
        <w:rPr>
          <w:rFonts w:ascii="Times New Roman" w:hAnsi="Times New Roman"/>
          <w:b w:val="false"/>
          <w:i w:val="false"/>
          <w:color w:val="000000"/>
          <w:sz w:val="22"/>
        </w:rPr>
        <w:t>, the department must receive a copy of the person’s current medical examiner’s certificate prepared by a medical examiner for a person certifying to non-excepted interstate driving.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607.23(8)</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The department will comply with the medical recordkeeping requirements set forth in 49 CFR Section 383.73.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607.23(9)</w:t>
      </w:r>
      <w:r>
        <w:rPr>
          <w:rFonts w:ascii="Times New Roman" w:hAnsi="Times New Roman"/>
          <w:b w:val="false"/>
          <w:i w:val="false"/>
          <w:color w:val="000000"/>
          <w:sz w:val="22"/>
        </w:rPr>
        <w:t> </w:t>
      </w:r>
      <w:r>
        <w:rPr>
          <w:rFonts w:ascii="Times New Roman" w:hAnsi="Times New Roman"/>
          <w:b w:val="false"/>
          <w:i/>
          <w:color w:val="000000"/>
          <w:sz w:val="22"/>
        </w:rPr>
        <w:t xml:space="preserve">Medical examiner’s certificate conflict. </w:t>
      </w:r>
      <w:r>
        <w:rPr>
          <w:rFonts w:ascii="Times New Roman" w:hAnsi="Times New Roman"/>
          <w:b w:val="false"/>
          <w:i w:val="false"/>
          <w:color w:val="000000"/>
          <w:sz w:val="22"/>
        </w:rPr>
        <w:t>As required by 49 CFR Sections 383.71 and 383.73, in the event of a conflict between the medical certification information provided electronically by the Federal Motor Carrier Safety Administration and a paper copy of the medical examiner’s certificate, the medical certification information provided electronically by the Federal Motor Carrier Safety Administration shall supersede.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9">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w:t>
      </w:r>
      <w:hyperlink r:id="rId180">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81">
        <w:r>
          <w:rPr>
            <w:rStyle w:val="Hyperlink"/>
            <w:rFonts w:ascii="Times New Roman" w:hAnsi="Times New Roman"/>
            <w:b w:val="false"/>
            <w:i w:val="false"/>
            <w:color w:val="000000"/>
            <w:sz w:val="22"/>
          </w:rPr>
          <w:t>321.207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761—607.24</w:t>
      </w:r>
      <w:r>
        <w:rPr>
          <w:rFonts w:ascii="Times New Roman" w:hAnsi="Times New Roman"/>
          <w:b/>
          <w:i w:val="false"/>
          <w:color w:val="000000"/>
          <w:sz w:val="22"/>
        </w:rPr>
        <w:t xml:space="preserve">(321) </w:t>
      </w:r>
      <w:r>
        <w:rPr>
          <w:rFonts w:ascii="Times New Roman" w:hAnsi="Times New Roman"/>
          <w:b/>
          <w:i w:val="false"/>
          <w:color w:val="000000"/>
          <w:sz w:val="22"/>
        </w:rPr>
        <w:t xml:space="preserve">National drug and alcohol clearinghouse.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607.24(1)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rule applies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for or holder of a commercial learner’s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for or holder of a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seeking to transfer a commercial driver’s license from a prior state of domicile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seeking renewal of a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applicant seeking to upgrade a commercial driver’s license or add an endorsement authorizing the operation of a commercial motor vehicle not covered by the current commercial driver’s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applicant for or holder of a restricted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607.24(2)</w:t>
      </w:r>
      <w:r>
        <w:rPr>
          <w:rFonts w:ascii="Times New Roman" w:hAnsi="Times New Roman"/>
          <w:b w:val="false"/>
          <w:i w:val="false"/>
          <w:color w:val="000000"/>
          <w:sz w:val="22"/>
        </w:rPr>
        <w:t> </w:t>
      </w:r>
      <w:r>
        <w:rPr>
          <w:rFonts w:ascii="Times New Roman" w:hAnsi="Times New Roman"/>
          <w:b w:val="false"/>
          <w:i/>
          <w:color w:val="000000"/>
          <w:sz w:val="22"/>
        </w:rPr>
        <w:t xml:space="preserve">Issuance procedures. </w:t>
      </w:r>
      <w:r>
        <w:rPr>
          <w:rFonts w:ascii="Times New Roman" w:hAnsi="Times New Roman"/>
          <w:b w:val="false"/>
          <w:i w:val="false"/>
          <w:color w:val="000000"/>
          <w:sz w:val="22"/>
        </w:rPr>
        <w:t>Prior to issuing the license or permit, the department will request information from the national drug and alcohol clearinghouse to determine if the person is prohibited from operating a commercial motor vehicle pursuant to 49 CFR Section 382.501(a). The department will not issue, renew, transfer, or upgrade the license or permit if the person is prohibited from operating a commercial motor vehicle pursuant to 49 CFR Section 382.501(a). However, this subrule is not in effect prior to the date established by the Federal Motor Carrier Safety Administration in 49 CFR Section 383.73 for state driver’s license agency compliance with national drug and alcohol clearinghouse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607.24(3)</w:t>
      </w:r>
      <w:r>
        <w:rPr>
          <w:rFonts w:ascii="Times New Roman" w:hAnsi="Times New Roman"/>
          <w:b w:val="false"/>
          <w:i w:val="false"/>
          <w:color w:val="000000"/>
          <w:sz w:val="22"/>
        </w:rPr>
        <w:t> </w:t>
      </w:r>
      <w:r>
        <w:rPr>
          <w:rFonts w:ascii="Times New Roman" w:hAnsi="Times New Roman"/>
          <w:b w:val="false"/>
          <w:i/>
          <w:color w:val="000000"/>
          <w:sz w:val="22"/>
        </w:rPr>
        <w:t xml:space="preserve">CDL downgrade. </w:t>
      </w:r>
      <w:r>
        <w:rPr>
          <w:rFonts w:ascii="Times New Roman" w:hAnsi="Times New Roman"/>
          <w:b w:val="false"/>
          <w:i w:val="false"/>
          <w:color w:val="000000"/>
          <w:sz w:val="22"/>
        </w:rPr>
        <w:t>Upon receiving notification that pursuant to 49 CFR Section 382.501(a) the person is prohibited from operating a commercial motor vehicle, the department will downgrade the license or permit and record the downgrade on the CDLIS driver record within 60 days of the department’s receipt of such notification. However, this subrule is not in effect prior to the date established by the Federal Motor Carrier Safety Administration in 49 CFR Section 383.73 for state driver’s license agency compliance with national drug and alcohol clearinghouse requirements. The downgrade will be initiated and completed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give the person written notice that the person is prohibited from operating a commercial motor vehicle due to notification the department received from the national drug and alcohol clearinghouse that the person has engaged in conduct prohibited by 49 CFR Section 382.501(a) and that upon receipt of the notification, the department initiated a downgrade of the person’s CLP or CDL.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receives notification that the person is no longer prohibited from operating a commercial motor vehicle before the downgrade is completed, the department will terminate the downgrade process without removing the CLP or CDL privilege from the driver’s license, transmit the information to the person’s CDLIS driver record, and send written notice to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after the downgrade is completed, the department receives notification from the national drug and alcohol clearinghouse that a driver is no longer prohibited from operating a commercial motor vehicle, the department will record the end of the downgrade on the person’s CDLIS driver record, reinstate the CLP or CDL privilege to the driver’s license, and send written notice to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after the downgrade is completed, the department receives notification from the national drug and alcohol clearinghouse that the person was erroneously identified as prohibited from operating a commercial motor vehicle, the department will reinstate the CLP or CDL privilege to the driver’s license as expeditiously as possible and remove from the CDLIS driver record and driving record any reference related to the person’s erroneous prohibited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607.24(4)</w:t>
      </w:r>
      <w:r>
        <w:rPr>
          <w:rFonts w:ascii="Times New Roman" w:hAnsi="Times New Roman"/>
          <w:b w:val="false"/>
          <w:i w:val="false"/>
          <w:color w:val="000000"/>
          <w:sz w:val="22"/>
        </w:rPr>
        <w:t> </w:t>
      </w:r>
      <w:r>
        <w:rPr>
          <w:rFonts w:ascii="Times New Roman" w:hAnsi="Times New Roman"/>
          <w:b w:val="false"/>
          <w:i/>
          <w:color w:val="000000"/>
          <w:sz w:val="22"/>
        </w:rPr>
        <w:t xml:space="preserve">Limitation on hearing and appeal. </w:t>
      </w:r>
      <w:r>
        <w:rPr>
          <w:rFonts w:ascii="Times New Roman" w:hAnsi="Times New Roman"/>
          <w:b w:val="false"/>
          <w:i w:val="false"/>
          <w:color w:val="000000"/>
          <w:sz w:val="22"/>
        </w:rPr>
        <w:t xml:space="preserve">An informal settlement, hearing, or appeal to contest the downgrade is limited to a determination of whether the facts required by Iowa Code sections </w:t>
      </w:r>
      <w:hyperlink r:id="rId18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83">
        <w:r>
          <w:rPr>
            <w:rStyle w:val="Hyperlink"/>
            <w:rFonts w:ascii="Times New Roman" w:hAnsi="Times New Roman"/>
            <w:b w:val="false"/>
            <w:i w:val="false"/>
            <w:color w:val="000000"/>
            <w:sz w:val="22"/>
          </w:rPr>
          <w:t>321.207</w:t>
        </w:r>
      </w:hyperlink>
      <w:r>
        <w:rPr>
          <w:rFonts w:ascii="Times New Roman" w:hAnsi="Times New Roman"/>
          <w:b w:val="false"/>
          <w:i w:val="false"/>
          <w:color w:val="000000"/>
          <w:sz w:val="22"/>
        </w:rPr>
        <w:t xml:space="preserve"> and this rule are true. The merits of the information conveyed by the national drug and alcohol clearinghouse to the department shall not be considered.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4">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85">
        <w:r>
          <w:rPr>
            <w:rStyle w:val="Hyperlink"/>
            <w:rFonts w:ascii="Times New Roman" w:hAnsi="Times New Roman"/>
            <w:b w:val="false"/>
            <w:i w:val="false"/>
            <w:color w:val="000000"/>
            <w:sz w:val="22"/>
          </w:rPr>
          <w:t>321.207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761—607.25</w:t>
      </w:r>
      <w:r>
        <w:rPr>
          <w:rFonts w:ascii="Times New Roman" w:hAnsi="Times New Roman"/>
          <w:b/>
          <w:i w:val="false"/>
          <w:color w:val="000000"/>
          <w:sz w:val="22"/>
        </w:rPr>
        <w:t xml:space="preserve">(321) </w:t>
      </w:r>
      <w:r>
        <w:rPr>
          <w:rFonts w:ascii="Times New Roman" w:hAnsi="Times New Roman"/>
          <w:b/>
          <w:i w:val="false"/>
          <w:color w:val="000000"/>
          <w:sz w:val="22"/>
        </w:rPr>
        <w:t xml:space="preserve">Determination of gross vehicle weight rating.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607.25(1)</w:t>
      </w:r>
      <w:r>
        <w:rPr>
          <w:rFonts w:ascii="Times New Roman" w:hAnsi="Times New Roman"/>
          <w:b w:val="false"/>
          <w:i w:val="false"/>
          <w:color w:val="000000"/>
          <w:sz w:val="22"/>
        </w:rPr>
        <w:t> </w:t>
      </w:r>
      <w:r>
        <w:rPr>
          <w:rFonts w:ascii="Times New Roman" w:hAnsi="Times New Roman"/>
          <w:b w:val="false"/>
          <w:i/>
          <w:color w:val="000000"/>
          <w:sz w:val="22"/>
        </w:rPr>
        <w:t xml:space="preserve">Actual weight prohibited. </w:t>
      </w:r>
      <w:r>
        <w:rPr>
          <w:rFonts w:ascii="Times New Roman" w:hAnsi="Times New Roman"/>
          <w:b w:val="false"/>
          <w:i w:val="false"/>
          <w:color w:val="000000"/>
          <w:sz w:val="22"/>
        </w:rPr>
        <w:t>In determining whether the vehicle is a representative vehicle for the skills test and the group of commercial driver’s license for which the applicant is applying, the vehicle’s gross weight rating or gross combination weight rating must be used, not the vehicle’s actual gross weight or gross combination weight. For purposes of this rule, “gross weight rating” and “gross combination weight rating” mean the same as defined in 49 CFR Section 383.5 effective October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607.25(2)</w:t>
      </w:r>
      <w:r>
        <w:rPr>
          <w:rFonts w:ascii="Times New Roman" w:hAnsi="Times New Roman"/>
          <w:b w:val="false"/>
          <w:i w:val="false"/>
          <w:color w:val="000000"/>
          <w:sz w:val="22"/>
        </w:rPr>
        <w:t> </w:t>
      </w:r>
      <w:r>
        <w:rPr>
          <w:rFonts w:ascii="Times New Roman" w:hAnsi="Times New Roman"/>
          <w:b w:val="false"/>
          <w:i/>
          <w:color w:val="000000"/>
          <w:sz w:val="22"/>
        </w:rPr>
        <w:t xml:space="preserve">Vehicle without legible manufacturer’s certification label. </w:t>
      </w:r>
      <w:r>
        <w:rPr>
          <w:rFonts w:ascii="Times New Roman" w:hAnsi="Times New Roman"/>
          <w:b w:val="false"/>
          <w:i w:val="false"/>
          <w:color w:val="000000"/>
          <w:sz w:val="22"/>
        </w:rPr>
        <w:t>To complete a skills test using a vehicle that has no legible manufacturer’s certification label, whether a power unit or towed vehicle, the applicant must provide documentation of the vehicle’s gross vehicle weight rating, such as a manufacturer’s certificate of origin, a title, or the vehicle identification number information for the vehicle. In the absence of such documentation, the vehicle may not be used, either alone or in combination.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9579C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10/24/90—published 11/14/90, effective 10/24/90]</w:t>
      </w:r>
    </w:p>
    <w:p>
      <w:pPr>
        <w:spacing w:before="0" w:after="0"/>
        <w:ind w:left="120"/>
        <w:jc w:val="center"/>
      </w:pPr>
      <w:r>
        <w:rPr>
          <w:rFonts w:ascii="Times New Roman" w:hAnsi="Times New Roman"/>
          <w:b w:val="false"/>
          <w:i w:val="false"/>
          <w:color w:val="000000"/>
          <w:sz w:val="21"/>
        </w:rPr>
        <w:t>[Filed emergency 1/10/91—published 2/6/91, effective 1/10/91]</w:t>
      </w:r>
    </w:p>
    <w:p>
      <w:pPr>
        <w:spacing w:before="0" w:after="0"/>
        <w:ind w:left="120"/>
        <w:jc w:val="center"/>
      </w:pPr>
      <w:r>
        <w:rPr>
          <w:rFonts w:ascii="Times New Roman" w:hAnsi="Times New Roman"/>
          <w:b w:val="false"/>
          <w:i w:val="false"/>
          <w:color w:val="000000"/>
          <w:sz w:val="21"/>
        </w:rPr>
        <w:t>[Filed 5/9/91, Notices 11/14/90, 2/20/91—published 5/29/91, effective 7/3/91]</w:t>
      </w:r>
    </w:p>
    <w:p>
      <w:pPr>
        <w:spacing w:before="0" w:after="0"/>
        <w:ind w:left="120"/>
        <w:jc w:val="center"/>
      </w:pPr>
      <w:r>
        <w:rPr>
          <w:rFonts w:ascii="Times New Roman" w:hAnsi="Times New Roman"/>
          <w:b w:val="false"/>
          <w:i w:val="false"/>
          <w:color w:val="000000"/>
          <w:sz w:val="21"/>
        </w:rPr>
        <w:t>[Filed 5/27/93, Notice 3/17/93—published 6/23/93, effective 7/28/93]</w:t>
      </w:r>
    </w:p>
    <w:p>
      <w:pPr>
        <w:spacing w:before="0" w:after="0"/>
        <w:ind w:left="120"/>
        <w:jc w:val="center"/>
      </w:pPr>
      <w:r>
        <w:rPr>
          <w:rFonts w:ascii="Times New Roman" w:hAnsi="Times New Roman"/>
          <w:b w:val="false"/>
          <w:i w:val="false"/>
          <w:color w:val="000000"/>
          <w:sz w:val="21"/>
        </w:rPr>
        <w:t>[Filed 1/11/95, Notice 11/23/94—published 2/1/95, effective 3/8/95]</w:t>
      </w:r>
    </w:p>
    <w:p>
      <w:pPr>
        <w:spacing w:before="0" w:after="0"/>
        <w:ind w:left="120"/>
        <w:jc w:val="center"/>
      </w:pPr>
      <w:r>
        <w:rPr>
          <w:rFonts w:ascii="Times New Roman" w:hAnsi="Times New Roman"/>
          <w:b w:val="false"/>
          <w:i w:val="false"/>
          <w:color w:val="000000"/>
          <w:sz w:val="21"/>
        </w:rPr>
        <w:t>[Filed 11/1/95, Notice 9/27/95—published 11/22/95, effective 12/27/95]</w:t>
      </w:r>
    </w:p>
    <w:p>
      <w:pPr>
        <w:spacing w:before="0" w:after="0"/>
        <w:ind w:left="120"/>
        <w:jc w:val="center"/>
      </w:pPr>
      <w:r>
        <w:rPr>
          <w:rFonts w:ascii="Times New Roman" w:hAnsi="Times New Roman"/>
          <w:b w:val="false"/>
          <w:i w:val="false"/>
          <w:color w:val="000000"/>
          <w:sz w:val="21"/>
        </w:rPr>
        <w:t>[Filed 10/30/96, Notice 9/25/96—published 11/20/96, effective 12/25/96]</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emergency 3/21/03—published 4/16/03, effective 3/21/03]</w:t>
      </w:r>
    </w:p>
    <w:p>
      <w:pPr>
        <w:spacing w:before="0" w:after="0"/>
        <w:ind w:left="120"/>
        <w:jc w:val="center"/>
      </w:pPr>
      <w:r>
        <w:rPr>
          <w:rFonts w:ascii="Times New Roman" w:hAnsi="Times New Roman"/>
          <w:b w:val="false"/>
          <w:i w:val="false"/>
          <w:color w:val="000000"/>
          <w:sz w:val="21"/>
        </w:rPr>
        <w:t>[Filed emergency 6/15/05 after Notice 5/11/05—published 7/6/05, effective 7/1/05]</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ARC 7902B</w:t>
      </w:r>
      <w:r>
        <w:rPr>
          <w:rFonts w:ascii="Times New Roman" w:hAnsi="Times New Roman"/>
          <w:b w:val="false"/>
          <w:i w:val="false"/>
          <w:color w:val="000000"/>
          <w:sz w:val="21"/>
        </w:rPr>
        <w:t xml:space="preserve"> (Notice ARC 7721B,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Emergency ARC 9954B, IAB 1/11/12, effective 1/30/12]</w:t>
      </w:r>
    </w:p>
    <w:p>
      <w:pPr>
        <w:spacing w:before="0" w:after="0"/>
        <w:ind w:left="120"/>
        <w:jc w:val="center"/>
      </w:pPr>
      <w:r>
        <w:rPr>
          <w:rFonts w:ascii="Times New Roman" w:hAnsi="Times New Roman"/>
          <w:b w:val="false"/>
          <w:i w:val="false"/>
          <w:color w:val="000000"/>
          <w:sz w:val="21"/>
        </w:rPr>
        <w:t>[Filed ARC 0031C</w:t>
      </w:r>
      <w:r>
        <w:rPr>
          <w:rFonts w:ascii="Times New Roman" w:hAnsi="Times New Roman"/>
          <w:b w:val="false"/>
          <w:i w:val="false"/>
          <w:color w:val="000000"/>
          <w:sz w:val="21"/>
        </w:rPr>
        <w:t xml:space="preserve"> (Notice ARC 9955B, IAB 1/11/12)</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1714C</w:t>
      </w:r>
      <w:r>
        <w:rPr>
          <w:rFonts w:ascii="Times New Roman" w:hAnsi="Times New Roman"/>
          <w:b w:val="false"/>
          <w:i w:val="false"/>
          <w:color w:val="000000"/>
          <w:sz w:val="21"/>
        </w:rPr>
        <w:t xml:space="preserve"> (Notice ARC 1601C, IAB 9/3/14)</w:t>
      </w:r>
      <w:r>
        <w:rPr>
          <w:rFonts w:ascii="Times New Roman" w:hAnsi="Times New Roman"/>
          <w:b w:val="false"/>
          <w:i w:val="false"/>
          <w:color w:val="000000"/>
          <w:sz w:val="21"/>
        </w:rPr>
        <w:t>, IAB 11/12/14, effective 12/17/14]</w:t>
      </w:r>
    </w:p>
    <w:p>
      <w:pPr>
        <w:spacing w:before="0" w:after="0"/>
        <w:ind w:left="120"/>
        <w:jc w:val="center"/>
      </w:pPr>
      <w:r>
        <w:rPr>
          <w:rFonts w:ascii="Times New Roman" w:hAnsi="Times New Roman"/>
          <w:b w:val="false"/>
          <w:i w:val="false"/>
          <w:color w:val="000000"/>
          <w:sz w:val="21"/>
        </w:rPr>
        <w:t>[Filed Emergency ARC 2071C, IAB 8/5/15, effective 7/14/15]</w:t>
      </w:r>
    </w:p>
    <w:p>
      <w:pPr>
        <w:spacing w:before="0" w:after="0"/>
        <w:ind w:left="120"/>
        <w:jc w:val="center"/>
      </w:pPr>
      <w:r>
        <w:rPr>
          <w:rFonts w:ascii="Times New Roman" w:hAnsi="Times New Roman"/>
          <w:b w:val="false"/>
          <w:i w:val="false"/>
          <w:color w:val="000000"/>
          <w:sz w:val="21"/>
        </w:rPr>
        <w:t>[Filed ARC 2337C</w:t>
      </w:r>
      <w:r>
        <w:rPr>
          <w:rFonts w:ascii="Times New Roman" w:hAnsi="Times New Roman"/>
          <w:b w:val="false"/>
          <w:i w:val="false"/>
          <w:color w:val="000000"/>
          <w:sz w:val="21"/>
        </w:rPr>
        <w:t xml:space="preserve"> (Notice ARC 2070C, IAB 8/5/15)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2530C</w:t>
      </w:r>
      <w:r>
        <w:rPr>
          <w:rFonts w:ascii="Times New Roman" w:hAnsi="Times New Roman"/>
          <w:b w:val="false"/>
          <w:i w:val="false"/>
          <w:color w:val="000000"/>
          <w:sz w:val="21"/>
        </w:rPr>
        <w:t xml:space="preserve"> (Notice ARC 2451C, IAB 3/16/16)</w:t>
      </w:r>
      <w:r>
        <w:rPr>
          <w:rFonts w:ascii="Times New Roman" w:hAnsi="Times New Roman"/>
          <w:b w:val="false"/>
          <w:i w:val="false"/>
          <w:color w:val="000000"/>
          <w:sz w:val="21"/>
        </w:rPr>
        <w:t>, IAB 5/11/16, effective 6/15/16]</w:t>
      </w:r>
    </w:p>
    <w:p>
      <w:pPr>
        <w:spacing w:before="0" w:after="0"/>
        <w:ind w:left="120"/>
        <w:jc w:val="center"/>
      </w:pPr>
      <w:r>
        <w:rPr>
          <w:rFonts w:ascii="Times New Roman" w:hAnsi="Times New Roman"/>
          <w:b w:val="false"/>
          <w:i w:val="false"/>
          <w:color w:val="000000"/>
          <w:sz w:val="21"/>
        </w:rPr>
        <w:t>[Filed ARC 2986C</w:t>
      </w:r>
      <w:r>
        <w:rPr>
          <w:rFonts w:ascii="Times New Roman" w:hAnsi="Times New Roman"/>
          <w:b w:val="false"/>
          <w:i w:val="false"/>
          <w:color w:val="000000"/>
          <w:sz w:val="21"/>
        </w:rPr>
        <w:t xml:space="preserve"> (Notice ARC 2878C, IAB 1/4/17)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3689C</w:t>
      </w:r>
      <w:r>
        <w:rPr>
          <w:rFonts w:ascii="Times New Roman" w:hAnsi="Times New Roman"/>
          <w:b w:val="false"/>
          <w:i w:val="false"/>
          <w:color w:val="000000"/>
          <w:sz w:val="21"/>
        </w:rPr>
        <w:t xml:space="preserve"> (Notice ARC 3532C,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3840C</w:t>
      </w:r>
      <w:r>
        <w:rPr>
          <w:rFonts w:ascii="Times New Roman" w:hAnsi="Times New Roman"/>
          <w:b w:val="false"/>
          <w:i w:val="false"/>
          <w:color w:val="000000"/>
          <w:sz w:val="21"/>
        </w:rPr>
        <w:t xml:space="preserve"> (Notice ARC 3700C,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4401C</w:t>
      </w:r>
      <w:r>
        <w:rPr>
          <w:rFonts w:ascii="Times New Roman" w:hAnsi="Times New Roman"/>
          <w:b w:val="false"/>
          <w:i w:val="false"/>
          <w:color w:val="000000"/>
          <w:sz w:val="21"/>
        </w:rPr>
        <w:t xml:space="preserve"> (Notice ARC 4256C, IAB 1/30/19)</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4586C</w:t>
      </w:r>
      <w:r>
        <w:rPr>
          <w:rFonts w:ascii="Times New Roman" w:hAnsi="Times New Roman"/>
          <w:b w:val="false"/>
          <w:i w:val="false"/>
          <w:color w:val="000000"/>
          <w:sz w:val="21"/>
        </w:rPr>
        <w:t xml:space="preserve"> (Notice ARC 4476C, IAB 6/5/19)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4986C</w:t>
      </w:r>
      <w:r>
        <w:rPr>
          <w:rFonts w:ascii="Times New Roman" w:hAnsi="Times New Roman"/>
          <w:b w:val="false"/>
          <w:i w:val="false"/>
          <w:color w:val="000000"/>
          <w:sz w:val="21"/>
        </w:rPr>
        <w:t xml:space="preserve"> (Notice ARC 4836C, IAB 1/1/20)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5018C</w:t>
      </w:r>
      <w:r>
        <w:rPr>
          <w:rFonts w:ascii="Times New Roman" w:hAnsi="Times New Roman"/>
          <w:b w:val="false"/>
          <w:i w:val="false"/>
          <w:color w:val="000000"/>
          <w:sz w:val="21"/>
        </w:rPr>
        <w:t xml:space="preserve"> (Notice ARC 4895C,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5495C</w:t>
      </w:r>
      <w:r>
        <w:rPr>
          <w:rFonts w:ascii="Times New Roman" w:hAnsi="Times New Roman"/>
          <w:b w:val="false"/>
          <w:i w:val="false"/>
          <w:color w:val="000000"/>
          <w:sz w:val="21"/>
        </w:rPr>
        <w:t xml:space="preserve"> (Notice ARC 5384C, IAB 1/13/21)</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5547C</w:t>
      </w:r>
      <w:r>
        <w:rPr>
          <w:rFonts w:ascii="Times New Roman" w:hAnsi="Times New Roman"/>
          <w:b w:val="false"/>
          <w:i w:val="false"/>
          <w:color w:val="000000"/>
          <w:sz w:val="21"/>
        </w:rPr>
        <w:t xml:space="preserve"> (Notice ARC 5411C, IAB 2/10/21)</w:t>
      </w:r>
      <w:r>
        <w:rPr>
          <w:rFonts w:ascii="Times New Roman" w:hAnsi="Times New Roman"/>
          <w:b w:val="false"/>
          <w:i w:val="false"/>
          <w:color w:val="000000"/>
          <w:sz w:val="21"/>
        </w:rPr>
        <w:t>, IAB 4/7/21, effective 5/12/21]</w:t>
      </w:r>
    </w:p>
    <w:p>
      <w:pPr>
        <w:spacing w:before="0" w:after="0"/>
        <w:ind w:left="120"/>
        <w:jc w:val="center"/>
      </w:pPr>
      <w:r>
        <w:rPr>
          <w:rFonts w:ascii="Times New Roman" w:hAnsi="Times New Roman"/>
          <w:b w:val="false"/>
          <w:i w:val="false"/>
          <w:color w:val="000000"/>
          <w:sz w:val="21"/>
        </w:rPr>
        <w:t>[Filed ARC 5942C</w:t>
      </w:r>
      <w:r>
        <w:rPr>
          <w:rFonts w:ascii="Times New Roman" w:hAnsi="Times New Roman"/>
          <w:b w:val="false"/>
          <w:i w:val="false"/>
          <w:color w:val="000000"/>
          <w:sz w:val="21"/>
        </w:rPr>
        <w:t xml:space="preserve"> (Notice ARC 5804C, IAB 7/28/21)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6168C</w:t>
      </w:r>
      <w:r>
        <w:rPr>
          <w:rFonts w:ascii="Times New Roman" w:hAnsi="Times New Roman"/>
          <w:b w:val="false"/>
          <w:i w:val="false"/>
          <w:color w:val="000000"/>
          <w:sz w:val="21"/>
        </w:rPr>
        <w:t xml:space="preserve"> (Notice ARC 6065C, IAB 12/1/21)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6307C</w:t>
      </w:r>
      <w:r>
        <w:rPr>
          <w:rFonts w:ascii="Times New Roman" w:hAnsi="Times New Roman"/>
          <w:b w:val="false"/>
          <w:i w:val="false"/>
          <w:color w:val="000000"/>
          <w:sz w:val="21"/>
        </w:rPr>
        <w:t xml:space="preserve"> (Notice ARC 6207C, IAB 2/23/22)</w:t>
      </w:r>
      <w:r>
        <w:rPr>
          <w:rFonts w:ascii="Times New Roman" w:hAnsi="Times New Roman"/>
          <w:b w:val="false"/>
          <w:i w:val="false"/>
          <w:color w:val="000000"/>
          <w:sz w:val="21"/>
        </w:rPr>
        <w:t>, IAB 5/4/22, effective 6/8/22]</w:t>
      </w:r>
    </w:p>
    <w:p>
      <w:pPr>
        <w:spacing w:before="0" w:after="0"/>
        <w:ind w:left="120"/>
        <w:jc w:val="center"/>
      </w:pPr>
      <w:r>
        <w:rPr>
          <w:rFonts w:ascii="Times New Roman" w:hAnsi="Times New Roman"/>
          <w:b w:val="false"/>
          <w:i w:val="false"/>
          <w:color w:val="000000"/>
          <w:sz w:val="21"/>
        </w:rPr>
        <w:t>[Filed ARC 6706C</w:t>
      </w:r>
      <w:r>
        <w:rPr>
          <w:rFonts w:ascii="Times New Roman" w:hAnsi="Times New Roman"/>
          <w:b w:val="false"/>
          <w:i w:val="false"/>
          <w:color w:val="000000"/>
          <w:sz w:val="21"/>
        </w:rPr>
        <w:t xml:space="preserve"> (Notice ARC 6519C, IAB 9/21/22)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6970C</w:t>
      </w:r>
      <w:r>
        <w:rPr>
          <w:rFonts w:ascii="Times New Roman" w:hAnsi="Times New Roman"/>
          <w:b w:val="false"/>
          <w:i w:val="false"/>
          <w:color w:val="000000"/>
          <w:sz w:val="21"/>
        </w:rPr>
        <w:t xml:space="preserve"> (Notice ARC 6822C,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[Editorial change: IAC Supplement 7/26/23]</w:t>
      </w:r>
    </w:p>
    <w:p>
      <w:pPr>
        <w:spacing w:before="0" w:after="0"/>
        <w:ind w:left="120"/>
        <w:jc w:val="center"/>
      </w:pPr>
      <w:r>
        <w:rPr>
          <w:rFonts w:ascii="Times New Roman" w:hAnsi="Times New Roman"/>
          <w:b w:val="false"/>
          <w:i w:val="false"/>
          <w:color w:val="000000"/>
          <w:sz w:val="21"/>
        </w:rPr>
        <w:t>[Editorial change: IAC Supplement 11/29/23]</w:t>
      </w:r>
    </w:p>
    <w:p>
      <w:pPr>
        <w:spacing w:before="0" w:after="0"/>
        <w:ind w:left="120"/>
        <w:jc w:val="center"/>
      </w:pPr>
      <w:r>
        <w:rPr>
          <w:rFonts w:ascii="Times New Roman" w:hAnsi="Times New Roman"/>
          <w:b w:val="false"/>
          <w:i w:val="false"/>
          <w:color w:val="000000"/>
          <w:sz w:val="21"/>
        </w:rPr>
        <w:t>[Filed ARC 7747C</w:t>
      </w:r>
      <w:r>
        <w:rPr>
          <w:rFonts w:ascii="Times New Roman" w:hAnsi="Times New Roman"/>
          <w:b w:val="false"/>
          <w:i w:val="false"/>
          <w:color w:val="000000"/>
          <w:sz w:val="21"/>
        </w:rPr>
        <w:t xml:space="preserve"> (Notice ARC 7491C, IAB 1/10/24)</w:t>
      </w:r>
      <w:r>
        <w:rPr>
          <w:rFonts w:ascii="Times New Roman" w:hAnsi="Times New Roman"/>
          <w:b w:val="false"/>
          <w:i w:val="false"/>
          <w:color w:val="000000"/>
          <w:sz w:val="21"/>
        </w:rPr>
        <w:t>, IAB 4/3/24, effective 5/8/24]</w:t>
      </w:r>
    </w:p>
    <w:p>
      <w:pPr>
        <w:spacing w:before="0" w:after="0"/>
        <w:ind w:left="120"/>
        <w:jc w:val="center"/>
      </w:pPr>
      <w:r>
        <w:rPr>
          <w:rFonts w:ascii="Times New Roman" w:hAnsi="Times New Roman"/>
          <w:b w:val="false"/>
          <w:i w:val="false"/>
          <w:color w:val="000000"/>
          <w:sz w:val="21"/>
        </w:rPr>
        <w:t>[Filed ARC 8055C</w:t>
      </w:r>
      <w:r>
        <w:rPr>
          <w:rFonts w:ascii="Times New Roman" w:hAnsi="Times New Roman"/>
          <w:b w:val="false"/>
          <w:i w:val="false"/>
          <w:color w:val="000000"/>
          <w:sz w:val="21"/>
        </w:rPr>
        <w:t xml:space="preserve"> (Notice ARC 7745C, IAB 4/3/24)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[Filed ARC 9579C</w:t>
      </w:r>
      <w:r>
        <w:rPr>
          <w:rFonts w:ascii="Times New Roman" w:hAnsi="Times New Roman"/>
          <w:b w:val="false"/>
          <w:i w:val="false"/>
          <w:color w:val="000000"/>
          <w:sz w:val="21"/>
        </w:rPr>
        <w:t xml:space="preserve"> (Notice ARC 9294C, IAB 5/28/25)</w:t>
      </w:r>
      <w:r>
        <w:rPr>
          <w:rFonts w:ascii="Times New Roman" w:hAnsi="Times New Roman"/>
          <w:b w:val="false"/>
          <w:i w:val="false"/>
          <w:color w:val="000000"/>
          <w:sz w:val="21"/>
        </w:rPr>
        <w:t>, IAB 10/1/25, effective 11/5/25]</w:t>
      </w:r>
    </w:p>
    <w:sectPr>
      <w:footerReference r:id="rId187"/>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pdf" Type="http://schemas.openxmlformats.org/officeDocument/2006/relationships/hyperlink" Id="rId5"/>
    <Relationship TargetMode="External" Target="https://www.legis.iowa.gov/docs/ico/chapter/321.188.pdf" Type="http://schemas.openxmlformats.org/officeDocument/2006/relationships/hyperlink" Id="rId6"/>
    <Relationship TargetMode="External" Target="http://www.iowadot.gov/mvd/cdl/CDL-homepage" Type="http://schemas.openxmlformats.org/officeDocument/2006/relationships/hyperlink" Id="rId7"/>
    <Relationship TargetMode="External" Target="https://www.legis.iowa.gov/docs/ico/chapter/321.188.pdf" Type="http://schemas.openxmlformats.org/officeDocument/2006/relationships/hyperlink" Id="rId8"/>
    <Relationship TargetMode="External" Target="https://www.legis.iowa.gov/docs/ico/chapter/321.1.pdf" Type="http://schemas.openxmlformats.org/officeDocument/2006/relationships/hyperlink" Id="rId9"/>
    <Relationship TargetMode="External" Target="https://www.legis.iowa.gov/docs/ico/chapter/321.1.pdf" Type="http://schemas.openxmlformats.org/officeDocument/2006/relationships/hyperlink" Id="rId10"/>
    <Relationship TargetMode="External" Target="https://www.legis.iowa.gov/docs/ico/chapter/321.1.pdf" Type="http://schemas.openxmlformats.org/officeDocument/2006/relationships/hyperlink" Id="rId11"/>
    <Relationship TargetMode="External" Target="https://www.legis.iowa.gov/docs/ico/chapter/321.1.pdf" Type="http://schemas.openxmlformats.org/officeDocument/2006/relationships/hyperlink" Id="rId12"/>
    <Relationship TargetMode="External" Target="https://www.legis.iowa.gov/docs/ico/chapter/321.208.pdf" Type="http://schemas.openxmlformats.org/officeDocument/2006/relationships/hyperlink" Id="rId13"/>
    <Relationship TargetMode="External" Target="https://www.legis.iowa.gov/docs/ico/chapter/124.101.pdf" Type="http://schemas.openxmlformats.org/officeDocument/2006/relationships/hyperlink" Id="rId14"/>
    <Relationship TargetMode="External" Target="https://www.legis.iowa.gov/docs/ico/chapter/321.1.pdf" Type="http://schemas.openxmlformats.org/officeDocument/2006/relationships/hyperlink" Id="rId15"/>
    <Relationship TargetMode="External" Target="https://www.legis.iowa.gov/docs/ico/chapter/321.449.pdf" Type="http://schemas.openxmlformats.org/officeDocument/2006/relationships/hyperlink" Id="rId16"/>
    <Relationship TargetMode="External" Target="https://www.legis.iowa.gov/docs/ico/chapter/321.174.pdf" Type="http://schemas.openxmlformats.org/officeDocument/2006/relationships/hyperlink" Id="rId17"/>
    <Relationship TargetMode="External" Target="https://www.legis.iowa.gov/docs/ico/chapter/321.188.pdf" Type="http://schemas.openxmlformats.org/officeDocument/2006/relationships/hyperlink" Id="rId18"/>
    <Relationship TargetMode="External" Target="https://www.legis.iowa.gov/docs/ico/chapter/321.208.pdf" Type="http://schemas.openxmlformats.org/officeDocument/2006/relationships/hyperlink" Id="rId19"/>
    <Relationship TargetMode="External" Target="https://www.legis.iowa.gov/docs/ico/chapter/321.1.pdf" Type="http://schemas.openxmlformats.org/officeDocument/2006/relationships/hyperlink" Id="rId20"/>
    <Relationship TargetMode="External" Target="https://www.legis.iowa.gov/docs/ico/chapter/321.174.pdf" Type="http://schemas.openxmlformats.org/officeDocument/2006/relationships/hyperlink" Id="rId21"/>
    <Relationship TargetMode="External" Target="https://www.legis.iowa.gov/docs/ico/chapter/321.188.pdf" Type="http://schemas.openxmlformats.org/officeDocument/2006/relationships/hyperlink" Id="rId22"/>
    <Relationship TargetMode="External" Target="https://www.legis.iowa.gov/docs/ico/chapter/321.191.pdf" Type="http://schemas.openxmlformats.org/officeDocument/2006/relationships/hyperlink" Id="rId23"/>
    <Relationship TargetMode="External" Target="https://www.legis.iowa.gov/docs/ico/chapter/321.193.pdf" Type="http://schemas.openxmlformats.org/officeDocument/2006/relationships/hyperlink" Id="rId24"/>
    <Relationship TargetMode="External" Target="https://www.legis.iowa.gov/docs/ico/chapter/321.207.pdf" Type="http://schemas.openxmlformats.org/officeDocument/2006/relationships/hyperlink" Id="rId25"/>
    <Relationship TargetMode="External" Target="https://www.legis.iowa.gov/docs/ico/chapter/321.208.pdf" Type="http://schemas.openxmlformats.org/officeDocument/2006/relationships/hyperlink" Id="rId26"/>
    <Relationship TargetMode="External" Target="https://www.legis.iowa.gov/docs/iac/chapter/761.4.pdf" Type="http://schemas.openxmlformats.org/officeDocument/2006/relationships/hyperlink" Id="rId27"/>
    <Relationship TargetMode="External" Target="https://www.legis.iowa.gov/docs/ico/chapter/22.11.pdf" Type="http://schemas.openxmlformats.org/officeDocument/2006/relationships/hyperlink" Id="rId28"/>
    <Relationship TargetMode="External" Target="https://www.legis.iowa.gov/docs/ico/chapter/321.12.pdf" Type="http://schemas.openxmlformats.org/officeDocument/2006/relationships/hyperlink" Id="rId29"/>
    <Relationship TargetMode="External" Target="https://www.legis.iowa.gov/docs/ico/chapter/321.188.pdf" Type="http://schemas.openxmlformats.org/officeDocument/2006/relationships/hyperlink" Id="rId30"/>
    <Relationship TargetMode="External" Target="https://www.legis.iowa.gov/docs/ico/chapter/321.199.pdf" Type="http://schemas.openxmlformats.org/officeDocument/2006/relationships/hyperlink" Id="rId31"/>
    <Relationship TargetMode="External" Target="https://www.legis.iowa.gov/docs/iac/chapter/661.22.pdf" Type="http://schemas.openxmlformats.org/officeDocument/2006/relationships/hyperlink" Id="rId32"/>
    <Relationship TargetMode="External" Target="https://www.legis.iowa.gov/docs/iac/chapter/661.22.pdf" Type="http://schemas.openxmlformats.org/officeDocument/2006/relationships/hyperlink" Id="rId33"/>
    <Relationship TargetMode="External" Target="http://www.fmcsa.dot.gov" Type="http://schemas.openxmlformats.org/officeDocument/2006/relationships/hyperlink" Id="rId34"/>
    <Relationship TargetMode="External" Target="https://www.legis.iowa.gov/docs/ico/chapter/321.187.pdf" Type="http://schemas.openxmlformats.org/officeDocument/2006/relationships/hyperlink" Id="rId35"/>
    <Relationship TargetMode="External" Target="https://www.legis.iowa.gov/docs/ico/chapter/321.188.pdf" Type="http://schemas.openxmlformats.org/officeDocument/2006/relationships/hyperlink" Id="rId36"/>
    <Relationship TargetMode="External" Target="https://www.legis.iowa.gov/docs/ico/chapter/321.207.pdf" Type="http://schemas.openxmlformats.org/officeDocument/2006/relationships/hyperlink" Id="rId37"/>
    <Relationship TargetMode="External" Target="https://www.legis.iowa.gov/docs/ico/chapter/321.208.pdf" Type="http://schemas.openxmlformats.org/officeDocument/2006/relationships/hyperlink" Id="rId38"/>
    <Relationship TargetMode="External" Target="https://www.legis.iowa.gov/docs/ico/chapter/321.208A.pdf" Type="http://schemas.openxmlformats.org/officeDocument/2006/relationships/hyperlink" Id="rId39"/>
    <Relationship TargetMode="External" Target="https://www.legis.iowa.gov/docs/ico/chapter/321.180.pdf" Type="http://schemas.openxmlformats.org/officeDocument/2006/relationships/hyperlink" Id="rId40"/>
    <Relationship TargetMode="External" Target="https://www.legis.iowa.gov/docs/ico/chapter/321.182.pdf" Type="http://schemas.openxmlformats.org/officeDocument/2006/relationships/hyperlink" Id="rId41"/>
    <Relationship TargetMode="External" Target="https://www.legis.iowa.gov/docs/ico/chapter/321.188.pdf" Type="http://schemas.openxmlformats.org/officeDocument/2006/relationships/hyperlink" Id="rId42"/>
    <Relationship TargetMode="External" Target="https://www.legis.iowa.gov/docs/iac/chapter/761.601.pdf" Type="http://schemas.openxmlformats.org/officeDocument/2006/relationships/hyperlink" Id="rId43"/>
    <Relationship TargetMode="External" Target="https://www.legis.iowa.gov/docs/ico/chapter/321.180.pdf" Type="http://schemas.openxmlformats.org/officeDocument/2006/relationships/hyperlink" Id="rId44"/>
    <Relationship TargetMode="External" Target="https://www.legis.iowa.gov/docs/ico/chapter/321.182.pdf" Type="http://schemas.openxmlformats.org/officeDocument/2006/relationships/hyperlink" Id="rId45"/>
    <Relationship TargetMode="External" Target="https://www.legis.iowa.gov/docs/ico/chapter/321.188.pdf" Type="http://schemas.openxmlformats.org/officeDocument/2006/relationships/hyperlink" Id="rId46"/>
    <Relationship TargetMode="External" Target="https://www.legis.iowa.gov/docs/ico/chapter/321.1.pdf" Type="http://schemas.openxmlformats.org/officeDocument/2006/relationships/hyperlink" Id="rId47"/>
    <Relationship TargetMode="External" Target="https://www.legis.iowa.gov/docs/ico/chapter/321.189.pdf" Type="http://schemas.openxmlformats.org/officeDocument/2006/relationships/hyperlink" Id="rId48"/>
    <Relationship TargetMode="External" Target="https://www.legis.iowa.gov/docs/ico/chapter/321.188.pdf" Type="http://schemas.openxmlformats.org/officeDocument/2006/relationships/hyperlink" Id="rId49"/>
    <Relationship TargetMode="External" Target="https://www.legis.iowa.gov/docs/ico/chapter/321.1.pdf" Type="http://schemas.openxmlformats.org/officeDocument/2006/relationships/hyperlink" Id="rId50"/>
    <Relationship TargetMode="External" Target="https://www.legis.iowa.gov/docs/ico/chapter/321.189.pdf" Type="http://schemas.openxmlformats.org/officeDocument/2006/relationships/hyperlink" Id="rId51"/>
    <Relationship TargetMode="External" Target="https://www.legis.iowa.gov/docs/ico/chapter/321.188.pdf" Type="http://schemas.openxmlformats.org/officeDocument/2006/relationships/hyperlink" Id="rId52"/>
    <Relationship TargetMode="External" Target="https://www.legis.iowa.gov/docs/ico/chapter/321.1.pdf" Type="http://schemas.openxmlformats.org/officeDocument/2006/relationships/hyperlink" Id="rId53"/>
    <Relationship TargetMode="External" Target="https://www.legis.iowa.gov/docs/ico/chapter/321.189.pdf" Type="http://schemas.openxmlformats.org/officeDocument/2006/relationships/hyperlink" Id="rId54"/>
    <Relationship TargetMode="External" Target="https://www.legis.iowa.gov/docs/ico/chapter/321.188.pdf" Type="http://schemas.openxmlformats.org/officeDocument/2006/relationships/hyperlink" Id="rId55"/>
    <Relationship TargetMode="External" Target="https://www.legis.iowa.gov/docs/ico/chapter/321.188.pdf" Type="http://schemas.openxmlformats.org/officeDocument/2006/relationships/hyperlink" Id="rId56"/>
    <Relationship TargetMode="External" Target="https://www.legis.iowa.gov/docs/ico/chapter/321.449.pdf" Type="http://schemas.openxmlformats.org/officeDocument/2006/relationships/hyperlink" Id="rId57"/>
    <Relationship TargetMode="External" Target="https://www.legis.iowa.gov/docs/iac/rule/761.605.15.pdf" Type="http://schemas.openxmlformats.org/officeDocument/2006/relationships/hyperlink" Id="rId58"/>
    <Relationship TargetMode="External" Target="https://www.legis.iowa.gov/docs/ico/chapter/321.1.pdf" Type="http://schemas.openxmlformats.org/officeDocument/2006/relationships/hyperlink" Id="rId59"/>
    <Relationship TargetMode="External" Target="https://www.legis.iowa.gov/docs/ico/chapter/321.177.pdf" Type="http://schemas.openxmlformats.org/officeDocument/2006/relationships/hyperlink" Id="rId60"/>
    <Relationship TargetMode="External" Target="https://www.legis.iowa.gov/docs/ico/chapter/321.182.pdf" Type="http://schemas.openxmlformats.org/officeDocument/2006/relationships/hyperlink" Id="rId61"/>
    <Relationship TargetMode="External" Target="https://www.legis.iowa.gov/docs/ico/chapter/321.188.pdf" Type="http://schemas.openxmlformats.org/officeDocument/2006/relationships/hyperlink" Id="rId62"/>
    <Relationship TargetMode="External" Target="https://www.legis.iowa.gov/docs/ico/chapter/321.189.pdf" Type="http://schemas.openxmlformats.org/officeDocument/2006/relationships/hyperlink" Id="rId63"/>
    <Relationship TargetMode="External" Target="https://www.legis.iowa.gov/docs/ico/chapter/321.196.pdf" Type="http://schemas.openxmlformats.org/officeDocument/2006/relationships/hyperlink" Id="rId64"/>
    <Relationship TargetMode="External" Target="https://www.legis.iowa.gov/docs/ico/chapter/321.449.pdf" Type="http://schemas.openxmlformats.org/officeDocument/2006/relationships/hyperlink" Id="rId65"/>
    <Relationship TargetMode="External" Target="https://www.legis.iowa.gov/docs/ico/chapter/321.188.pdf" Type="http://schemas.openxmlformats.org/officeDocument/2006/relationships/hyperlink" Id="rId66"/>
    <Relationship TargetMode="External" Target="https://www.legis.iowa.gov/docs/iac/rule/761.607.3.pdf" Type="http://schemas.openxmlformats.org/officeDocument/2006/relationships/hyperlink" Id="rId67"/>
    <Relationship TargetMode="External" Target="https://www.legis.iowa.gov/docs/ico/chapter/321.188.pdf" Type="http://schemas.openxmlformats.org/officeDocument/2006/relationships/hyperlink" Id="rId68"/>
    <Relationship TargetMode="External" Target="https://www.legis.iowa.gov/docs/ico/chapter/321.1.pdf" Type="http://schemas.openxmlformats.org/officeDocument/2006/relationships/hyperlink" Id="rId69"/>
    <Relationship TargetMode="External" Target="https://www.legis.iowa.gov/docs/ico/chapter/321.1.pdf" Type="http://schemas.openxmlformats.org/officeDocument/2006/relationships/hyperlink" Id="rId70"/>
    <Relationship TargetMode="External" Target="https://www.legis.iowa.gov/docs/iac/rule/761.607.3.pdf" Type="http://schemas.openxmlformats.org/officeDocument/2006/relationships/hyperlink" Id="rId71"/>
    <Relationship TargetMode="External" Target="https://www.legis.iowa.gov/docs/ico/chapter/321.188.pdf" Type="http://schemas.openxmlformats.org/officeDocument/2006/relationships/hyperlink" Id="rId72"/>
    <Relationship TargetMode="External" Target="https://www.legis.iowa.gov/docs/ico/chapter/321.1.pdf" Type="http://schemas.openxmlformats.org/officeDocument/2006/relationships/hyperlink" Id="rId73"/>
    <Relationship TargetMode="External" Target="https://www.legis.iowa.gov/docs/ico/chapter/321.176A.pdf" Type="http://schemas.openxmlformats.org/officeDocument/2006/relationships/hyperlink" Id="rId74"/>
    <Relationship TargetMode="External" Target="https://www.legis.iowa.gov/docs/ico/chapter/321.188.pdf" Type="http://schemas.openxmlformats.org/officeDocument/2006/relationships/hyperlink" Id="rId75"/>
    <Relationship TargetMode="External" Target="https://www.legis.iowa.gov/docs/ico/chapter/321.189.pdf" Type="http://schemas.openxmlformats.org/officeDocument/2006/relationships/hyperlink" Id="rId76"/>
    <Relationship TargetMode="External" Target="https://www.legis.iowa.gov/docs/iac/rule/761.605.8.pdf" Type="http://schemas.openxmlformats.org/officeDocument/2006/relationships/hyperlink" Id="rId77"/>
    <Relationship TargetMode="External" Target="https://www.legis.iowa.gov/docs/ico/chapter/321.189.pdf" Type="http://schemas.openxmlformats.org/officeDocument/2006/relationships/hyperlink" Id="rId78"/>
    <Relationship TargetMode="External" Target="https://www.legis.iowa.gov/docs/ico/chapter/321.191.pdf" Type="http://schemas.openxmlformats.org/officeDocument/2006/relationships/hyperlink" Id="rId79"/>
    <Relationship TargetMode="External" Target="https://www.legis.iowa.gov/docs/ico/chapter/321.180.pdf" Type="http://schemas.openxmlformats.org/officeDocument/2006/relationships/hyperlink" Id="rId80"/>
    <Relationship TargetMode="External" Target="https://www.legis.iowa.gov/docs/ico/chapter/321.188.pdf" Type="http://schemas.openxmlformats.org/officeDocument/2006/relationships/hyperlink" Id="rId81"/>
    <Relationship TargetMode="External" Target="https://www.legis.iowa.gov/docs/ico/chapter/321.188.pdf" Type="http://schemas.openxmlformats.org/officeDocument/2006/relationships/hyperlink" Id="rId82"/>
    <Relationship TargetMode="External" Target="https://www.legis.iowa.gov/docs/ico/chapter/321.188.pdf" Type="http://schemas.openxmlformats.org/officeDocument/2006/relationships/hyperlink" Id="rId83"/>
    <Relationship TargetMode="External" Target="https://www.legis.iowa.gov/docs/ico/chapter/321.180.pdf" Type="http://schemas.openxmlformats.org/officeDocument/2006/relationships/hyperlink" Id="rId84"/>
    <Relationship TargetMode="External" Target="https://www.legis.iowa.gov/docs/ico/chapter/321.180.pdf" Type="http://schemas.openxmlformats.org/officeDocument/2006/relationships/hyperlink" Id="rId85"/>
    <Relationship TargetMode="External" Target="https://www.legis.iowa.gov/docs/iac/rule/761.607.9.pdf" Type="http://schemas.openxmlformats.org/officeDocument/2006/relationships/hyperlink" Id="rId86"/>
    <Relationship TargetMode="External" Target="https://www.legis.iowa.gov/docs/ico/chapter/321.180.pdf" Type="http://schemas.openxmlformats.org/officeDocument/2006/relationships/hyperlink" Id="rId87"/>
    <Relationship TargetMode="External" Target="https://www.legis.iowa.gov/docs/ico/chapter/321.180.pdf" Type="http://schemas.openxmlformats.org/officeDocument/2006/relationships/hyperlink" Id="rId88"/>
    <Relationship TargetMode="External" Target="https://www.legis.iowa.gov/docs/ico/chapter/321.186.pdf" Type="http://schemas.openxmlformats.org/officeDocument/2006/relationships/hyperlink" Id="rId89"/>
    <Relationship TargetMode="External" Target="https://www.legis.iowa.gov/docs/ico/chapter/321.188.pdf" Type="http://schemas.openxmlformats.org/officeDocument/2006/relationships/hyperlink" Id="rId90"/>
    <Relationship TargetMode="External" Target="https://www.legis.iowa.gov/docs/iac/chapter/761.604.pdf" Type="http://schemas.openxmlformats.org/officeDocument/2006/relationships/hyperlink" Id="rId91"/>
    <Relationship TargetMode="External" Target="https://www.legis.iowa.gov/docs/ico/chapter/321.186.pdf" Type="http://schemas.openxmlformats.org/officeDocument/2006/relationships/hyperlink" Id="rId92"/>
    <Relationship TargetMode="External" Target="https://www.legis.iowa.gov/docs/ico/chapter/321.186A.pdf" Type="http://schemas.openxmlformats.org/officeDocument/2006/relationships/hyperlink" Id="rId93"/>
    <Relationship TargetMode="External" Target="https://www.legis.iowa.gov/docs/ico/chapter/321.188.pdf" Type="http://schemas.openxmlformats.org/officeDocument/2006/relationships/hyperlink" Id="rId94"/>
    <Relationship TargetMode="External" Target="https://www.legis.iowa.gov/docs/ico/chapter/321.186.pdf" Type="http://schemas.openxmlformats.org/officeDocument/2006/relationships/hyperlink" Id="rId95"/>
    <Relationship TargetMode="External" Target="https://www.legis.iowa.gov/docs/ico/chapter/321.188.pdf" Type="http://schemas.openxmlformats.org/officeDocument/2006/relationships/hyperlink" Id="rId96"/>
    <Relationship TargetMode="External" Target="https://www.legis.iowa.gov/docs/ico/chapter/321.188.pdf" Type="http://schemas.openxmlformats.org/officeDocument/2006/relationships/hyperlink" Id="rId97"/>
    <Relationship TargetMode="External" Target="https://www.legis.iowa.gov/docs/ico/chapter/321.187A.pdf" Type="http://schemas.openxmlformats.org/officeDocument/2006/relationships/hyperlink" Id="rId98"/>
    <Relationship TargetMode="External" Target="https://www.legis.iowa.gov/docs/ico/chapter/321M.6A.pdf" Type="http://schemas.openxmlformats.org/officeDocument/2006/relationships/hyperlink" Id="rId99"/>
    <Relationship TargetMode="External" Target="https://www.legis.iowa.gov/docs/iac/rule/761.607.13.pdf" Type="http://schemas.openxmlformats.org/officeDocument/2006/relationships/hyperlink" Id="rId100"/>
    <Relationship TargetMode="External" Target="https://www.legis.iowa.gov/docs/iac/rule/761.607.13.pdf" Type="http://schemas.openxmlformats.org/officeDocument/2006/relationships/hyperlink" Id="rId101"/>
    <Relationship TargetMode="External" Target="https://www.legis.iowa.gov/docs/ico/chapter/553.3.pdf" Type="http://schemas.openxmlformats.org/officeDocument/2006/relationships/hyperlink" Id="rId102"/>
    <Relationship TargetMode="External" Target="https://www.legis.iowa.gov/docs/iac/rule/761.607.13.pdf" Type="http://schemas.openxmlformats.org/officeDocument/2006/relationships/hyperlink" Id="rId103"/>
    <Relationship TargetMode="External" Target="https://www.legis.iowa.gov/docs/iac/rule/761.607.13.pdf" Type="http://schemas.openxmlformats.org/officeDocument/2006/relationships/hyperlink" Id="rId104"/>
    <Relationship TargetMode="External" Target="https://www.legis.iowa.gov/docs/iac/rule/761.607.13.pdf" Type="http://schemas.openxmlformats.org/officeDocument/2006/relationships/hyperlink" Id="rId105"/>
    <Relationship TargetMode="External" Target="https://www.legis.iowa.gov/docs/ico/chapter/321.186.pdf" Type="http://schemas.openxmlformats.org/officeDocument/2006/relationships/hyperlink" Id="rId106"/>
    <Relationship TargetMode="External" Target="https://www.legis.iowa.gov/docs/ico/chapter/321.187A.pdf" Type="http://schemas.openxmlformats.org/officeDocument/2006/relationships/hyperlink" Id="rId107"/>
    <Relationship TargetMode="External" Target="https://www.legis.iowa.gov/docs/ico/chapter/321.188.pdf" Type="http://schemas.openxmlformats.org/officeDocument/2006/relationships/hyperlink" Id="rId108"/>
    <Relationship TargetMode="External" Target="https://www.legis.iowa.gov/docs/ico/chapter/321M.6A.pdf" Type="http://schemas.openxmlformats.org/officeDocument/2006/relationships/hyperlink" Id="rId109"/>
    <Relationship TargetMode="External" Target="https://www.legis.iowa.gov/docs/iac/rule/761.607.12.pdf" Type="http://schemas.openxmlformats.org/officeDocument/2006/relationships/hyperlink" Id="rId110"/>
    <Relationship TargetMode="External" Target="https://www.legis.iowa.gov/docs/iac/rule/761.607.13.pdf" Type="http://schemas.openxmlformats.org/officeDocument/2006/relationships/hyperlink" Id="rId111"/>
    <Relationship TargetMode="External" Target="https://www.legis.iowa.gov/docs/ico/chapter/261B.pdf" Type="http://schemas.openxmlformats.org/officeDocument/2006/relationships/hyperlink" Id="rId112"/>
    <Relationship TargetMode="External" Target="https://www.legis.iowa.gov/docs/ico/chapter/260C.pdf" Type="http://schemas.openxmlformats.org/officeDocument/2006/relationships/hyperlink" Id="rId113"/>
    <Relationship TargetMode="External" Target="https://www.legis.iowa.gov/docs/ico/chapter/553.3.pdf" Type="http://schemas.openxmlformats.org/officeDocument/2006/relationships/hyperlink" Id="rId114"/>
    <Relationship TargetMode="External" Target="https://www.legis.iowa.gov/docs/iac/rule/761.607.12.pdf" Type="http://schemas.openxmlformats.org/officeDocument/2006/relationships/hyperlink" Id="rId115"/>
    <Relationship TargetMode="External" Target="https://www.legis.iowa.gov/docs/ico/chapter/498.pdf" Type="http://schemas.openxmlformats.org/officeDocument/2006/relationships/hyperlink" Id="rId116"/>
    <Relationship TargetMode="External" Target="https://www.legis.iowa.gov/docs/ico/chapter/504.pdf" Type="http://schemas.openxmlformats.org/officeDocument/2006/relationships/hyperlink" Id="rId117"/>
    <Relationship TargetMode="External" Target="https://www.legis.iowa.gov/docs/ico/chapter/324A.1.pdf" Type="http://schemas.openxmlformats.org/officeDocument/2006/relationships/hyperlink" Id="rId118"/>
    <Relationship TargetMode="External" Target="https://www.legis.iowa.gov/docs/ico/chapter/324A.1.pdf" Type="http://schemas.openxmlformats.org/officeDocument/2006/relationships/hyperlink" Id="rId119"/>
    <Relationship TargetMode="External" Target="https://www.legis.iowa.gov/docs/iac/rule/761.607.13.pdf" Type="http://schemas.openxmlformats.org/officeDocument/2006/relationships/hyperlink" Id="rId120"/>
    <Relationship TargetMode="External" Target="https://www.legis.iowa.gov/docs/ico/chapter/321.187.pdf" Type="http://schemas.openxmlformats.org/officeDocument/2006/relationships/hyperlink" Id="rId121"/>
    <Relationship TargetMode="External" Target="https://www.legis.iowa.gov/docs/ico/chapter/321.187.pdf" Type="http://schemas.openxmlformats.org/officeDocument/2006/relationships/hyperlink" Id="rId122"/>
    <Relationship TargetMode="External" Target="https://www.legis.iowa.gov/docs/iac/rule/761.607.14.pdf" Type="http://schemas.openxmlformats.org/officeDocument/2006/relationships/hyperlink" Id="rId123"/>
    <Relationship TargetMode="External" Target="https://www.legis.iowa.gov/docs/ico/chapter/321.1A.pdf" Type="http://schemas.openxmlformats.org/officeDocument/2006/relationships/hyperlink" Id="rId124"/>
    <Relationship TargetMode="External" Target="https://www.legis.iowa.gov/docs/ico/chapter/553.3.pdf" Type="http://schemas.openxmlformats.org/officeDocument/2006/relationships/hyperlink" Id="rId125"/>
    <Relationship TargetMode="External" Target="https://www.legis.iowa.gov/docs/ico/chapter/321.187.pdf" Type="http://schemas.openxmlformats.org/officeDocument/2006/relationships/hyperlink" Id="rId126"/>
    <Relationship TargetMode="External" Target="https://www.legis.iowa.gov/docs/iac/rule/761.607.13.pdf" Type="http://schemas.openxmlformats.org/officeDocument/2006/relationships/hyperlink" Id="rId127"/>
    <Relationship TargetMode="External" Target="https://www.legis.iowa.gov/docs/iac/rule/761.607.15.pdf" Type="http://schemas.openxmlformats.org/officeDocument/2006/relationships/hyperlink" Id="rId128"/>
    <Relationship TargetMode="External" Target="https://www.legis.iowa.gov/docs/iac/rule/761.607.15.pdf" Type="http://schemas.openxmlformats.org/officeDocument/2006/relationships/hyperlink" Id="rId129"/>
    <Relationship TargetMode="External" Target="https://www.legis.iowa.gov/docs/ico/chapter/321.201.pdf" Type="http://schemas.openxmlformats.org/officeDocument/2006/relationships/hyperlink" Id="rId130"/>
    <Relationship TargetMode="External" Target="https://www.legis.iowa.gov/docs/iac/rule/761.615.7.pdf" Type="http://schemas.openxmlformats.org/officeDocument/2006/relationships/hyperlink" Id="rId131"/>
    <Relationship TargetMode="External" Target="https://www.legis.iowa.gov/docs/ico/chapter/321.180.pdf" Type="http://schemas.openxmlformats.org/officeDocument/2006/relationships/hyperlink" Id="rId132"/>
    <Relationship TargetMode="External" Target="https://www.legis.iowa.gov/docs/ico/chapter/321.186.pdf" Type="http://schemas.openxmlformats.org/officeDocument/2006/relationships/hyperlink" Id="rId133"/>
    <Relationship TargetMode="External" Target="https://www.legis.iowa.gov/docs/ico/chapter/321.187.pdf" Type="http://schemas.openxmlformats.org/officeDocument/2006/relationships/hyperlink" Id="rId134"/>
    <Relationship TargetMode="External" Target="https://www.legis.iowa.gov/docs/ico/chapter/321.188.pdf" Type="http://schemas.openxmlformats.org/officeDocument/2006/relationships/hyperlink" Id="rId135"/>
    <Relationship TargetMode="External" Target="https://www.legis.iowa.gov/docs/ico/chapter/321.201.pdf" Type="http://schemas.openxmlformats.org/officeDocument/2006/relationships/hyperlink" Id="rId136"/>
    <Relationship TargetMode="External" Target="https://www.legis.iowa.gov/docs/iac/rule/761.607.12.pdf" Type="http://schemas.openxmlformats.org/officeDocument/2006/relationships/hyperlink" Id="rId137"/>
    <Relationship TargetMode="External" Target="https://www.legis.iowa.gov/docs/iac/rule/761.607.16.pdf" Type="http://schemas.openxmlformats.org/officeDocument/2006/relationships/hyperlink" Id="rId138"/>
    <Relationship TargetMode="External" Target="https://www.legis.iowa.gov/docs/ico/chapter/321.180.pdf" Type="http://schemas.openxmlformats.org/officeDocument/2006/relationships/hyperlink" Id="rId139"/>
    <Relationship TargetMode="External" Target="https://www.legis.iowa.gov/docs/ico/chapter/321.186.pdf" Type="http://schemas.openxmlformats.org/officeDocument/2006/relationships/hyperlink" Id="rId140"/>
    <Relationship TargetMode="External" Target="https://www.legis.iowa.gov/docs/ico/chapter/321.187.pdf" Type="http://schemas.openxmlformats.org/officeDocument/2006/relationships/hyperlink" Id="rId141"/>
    <Relationship TargetMode="External" Target="https://www.legis.iowa.gov/docs/ico/chapter/321.188.pdf" Type="http://schemas.openxmlformats.org/officeDocument/2006/relationships/hyperlink" Id="rId142"/>
    <Relationship TargetMode="External" Target="https://www.legis.iowa.gov/docs/iac/rule/761.605.25.pdf" Type="http://schemas.openxmlformats.org/officeDocument/2006/relationships/hyperlink" Id="rId143"/>
    <Relationship TargetMode="External" Target="https://www.legis.iowa.gov/docs/iac/rule/761.607.23.pdf" Type="http://schemas.openxmlformats.org/officeDocument/2006/relationships/hyperlink" Id="rId144"/>
    <Relationship TargetMode="External" Target="https://www.legis.iowa.gov/docs/iac/rule/761.607.6.pdf" Type="http://schemas.openxmlformats.org/officeDocument/2006/relationships/hyperlink" Id="rId145"/>
    <Relationship TargetMode="External" Target="https://www.legis.iowa.gov/docs/ico/chapter/321.186.pdf" Type="http://schemas.openxmlformats.org/officeDocument/2006/relationships/hyperlink" Id="rId146"/>
    <Relationship TargetMode="External" Target="https://www.legis.iowa.gov/docs/ico/chapter/321.188.pdf" Type="http://schemas.openxmlformats.org/officeDocument/2006/relationships/hyperlink" Id="rId147"/>
    <Relationship TargetMode="External" Target="https://www.legis.iowa.gov/docs/ico/chapter/321.196.pdf" Type="http://schemas.openxmlformats.org/officeDocument/2006/relationships/hyperlink" Id="rId148"/>
    <Relationship TargetMode="External" Target="https://www.legis.iowa.gov/docs/ico/chapter/321.188.pdf" Type="http://schemas.openxmlformats.org/officeDocument/2006/relationships/hyperlink" Id="rId149"/>
    <Relationship TargetMode="External" Target="https://www.legis.iowa.gov/docs/ico/chapter/321.188.pdf" Type="http://schemas.openxmlformats.org/officeDocument/2006/relationships/hyperlink" Id="rId150"/>
    <Relationship TargetMode="External" Target="https://www.legis.iowa.gov/docs/ico/chapter/321.191.pdf" Type="http://schemas.openxmlformats.org/officeDocument/2006/relationships/hyperlink" Id="rId151"/>
    <Relationship TargetMode="External" Target="https://www.legis.iowa.gov/docs/ico/chapter/321.208.pdf" Type="http://schemas.openxmlformats.org/officeDocument/2006/relationships/hyperlink" Id="rId152"/>
    <Relationship TargetMode="External" Target="https://www.legis.iowa.gov/docs/iac/rule/761.615.37.pdf" Type="http://schemas.openxmlformats.org/officeDocument/2006/relationships/hyperlink" Id="rId153"/>
    <Relationship TargetMode="External" Target="https://www.legis.iowa.gov/docs/ico/chapter/321.208.pdf" Type="http://schemas.openxmlformats.org/officeDocument/2006/relationships/hyperlink" Id="rId154"/>
    <Relationship TargetMode="External" Target="https://www.legis.iowa.gov/docs/iac/rule/761.615.38.pdf" Type="http://schemas.openxmlformats.org/officeDocument/2006/relationships/hyperlink" Id="rId155"/>
    <Relationship TargetMode="External" Target="https://www.legis.iowa.gov/docs/ico/chapter/321.188.pdf" Type="http://schemas.openxmlformats.org/officeDocument/2006/relationships/hyperlink" Id="rId156"/>
    <Relationship TargetMode="External" Target="https://www.legis.iowa.gov/docs/ico/chapter/321.201.pdf" Type="http://schemas.openxmlformats.org/officeDocument/2006/relationships/hyperlink" Id="rId157"/>
    <Relationship TargetMode="External" Target="https://www.legis.iowa.gov/docs/ico/chapter/321.188.pdf" Type="http://schemas.openxmlformats.org/officeDocument/2006/relationships/hyperlink" Id="rId158"/>
    <Relationship TargetMode="External" Target="https://www.legis.iowa.gov/docs/ico/chapter/17A.pdf" Type="http://schemas.openxmlformats.org/officeDocument/2006/relationships/hyperlink" Id="rId159"/>
    <Relationship TargetMode="External" Target="https://www.legis.iowa.gov/docs/ico/chapter/321.208.pdf" Type="http://schemas.openxmlformats.org/officeDocument/2006/relationships/hyperlink" Id="rId160"/>
    <Relationship TargetMode="External" Target="https://www.legis.iowa.gov/docs/ico/chapter/321.208.pdf" Type="http://schemas.openxmlformats.org/officeDocument/2006/relationships/hyperlink" Id="rId161"/>
    <Relationship TargetMode="External" Target="https://www.legis.iowa.gov/docs/ico/chapter/321.191.pdf" Type="http://schemas.openxmlformats.org/officeDocument/2006/relationships/hyperlink" Id="rId162"/>
    <Relationship TargetMode="External" Target="https://www.legis.iowa.gov/docs/ico/chapter/321.208.pdf" Type="http://schemas.openxmlformats.org/officeDocument/2006/relationships/hyperlink" Id="rId163"/>
    <Relationship TargetMode="External" Target="https://www.legis.iowa.gov/docs/ico/chapter/321.pdf" Type="http://schemas.openxmlformats.org/officeDocument/2006/relationships/hyperlink" Id="rId164"/>
    <Relationship TargetMode="External" Target="https://www.legis.iowa.gov/docs/iac/rule/761.607.22.pdf" Type="http://schemas.openxmlformats.org/officeDocument/2006/relationships/hyperlink" Id="rId165"/>
    <Relationship TargetMode="External" Target="https://www.legis.iowa.gov/docs/ico/chapter/321.180B.pdf" Type="http://schemas.openxmlformats.org/officeDocument/2006/relationships/hyperlink" Id="rId166"/>
    <Relationship TargetMode="External" Target="https://www.legis.iowa.gov/docs/iac/rule/761.607.22.pdf" Type="http://schemas.openxmlformats.org/officeDocument/2006/relationships/hyperlink" Id="rId167"/>
    <Relationship TargetMode="External" Target="https://www.legis.iowa.gov/docs/iac/rule/761.615.17.pdf" Type="http://schemas.openxmlformats.org/officeDocument/2006/relationships/hyperlink" Id="rId168"/>
    <Relationship TargetMode="External" Target="https://www.legis.iowa.gov/docs/iac/rule/761.615.1.pdf" Type="http://schemas.openxmlformats.org/officeDocument/2006/relationships/hyperlink" Id="rId169"/>
    <Relationship TargetMode="External" Target="https://www.legis.iowa.gov/docs/iac/rule/761.607.12.pdf" Type="http://schemas.openxmlformats.org/officeDocument/2006/relationships/hyperlink" Id="rId170"/>
    <Relationship TargetMode="External" Target="https://www.legis.iowa.gov/docs/iac/rule/761.607.13.pdf" Type="http://schemas.openxmlformats.org/officeDocument/2006/relationships/hyperlink" Id="rId171"/>
    <Relationship TargetMode="External" Target="https://www.legis.iowa.gov/docs/ico/chapter/321.196.pdf" Type="http://schemas.openxmlformats.org/officeDocument/2006/relationships/hyperlink" Id="rId172"/>
    <Relationship TargetMode="External" Target="https://www.legis.iowa.gov/docs/ico/chapter/321.176B.pdf" Type="http://schemas.openxmlformats.org/officeDocument/2006/relationships/hyperlink" Id="rId173"/>
    <Relationship TargetMode="External" Target="https://www.legis.iowa.gov/docs/iac/rule/761.607.23.pdf" Type="http://schemas.openxmlformats.org/officeDocument/2006/relationships/hyperlink" Id="rId174"/>
    <Relationship TargetMode="External" Target="https://www.legis.iowa.gov/docs/iac/rule/761.607.23.pdf" Type="http://schemas.openxmlformats.org/officeDocument/2006/relationships/hyperlink" Id="rId175"/>
    <Relationship TargetMode="External" Target="https://www.legis.iowa.gov/docs/iac/rule/761.607.23.pdf" Type="http://schemas.openxmlformats.org/officeDocument/2006/relationships/hyperlink" Id="rId176"/>
    <Relationship TargetMode="External" Target="https://www.legis.iowa.gov/docs/iac/rule/761.607.23.pdf" Type="http://schemas.openxmlformats.org/officeDocument/2006/relationships/hyperlink" Id="rId177"/>
    <Relationship TargetMode="External" Target="https://www.legis.iowa.gov/docs/iac/rule/761.607.23.pdf" Type="http://schemas.openxmlformats.org/officeDocument/2006/relationships/hyperlink" Id="rId178"/>
    <Relationship TargetMode="External" Target="https://www.legis.iowa.gov/docs/ico/chapter/321.182.pdf" Type="http://schemas.openxmlformats.org/officeDocument/2006/relationships/hyperlink" Id="rId179"/>
    <Relationship TargetMode="External" Target="https://www.legis.iowa.gov/docs/ico/chapter/321.188.pdf" Type="http://schemas.openxmlformats.org/officeDocument/2006/relationships/hyperlink" Id="rId180"/>
    <Relationship TargetMode="External" Target="https://www.legis.iowa.gov/docs/ico/chapter/321.207.pdf" Type="http://schemas.openxmlformats.org/officeDocument/2006/relationships/hyperlink" Id="rId181"/>
    <Relationship TargetMode="External" Target="https://www.legis.iowa.gov/docs/ico/chapter/321.188.pdf" Type="http://schemas.openxmlformats.org/officeDocument/2006/relationships/hyperlink" Id="rId182"/>
    <Relationship TargetMode="External" Target="https://www.legis.iowa.gov/docs/ico/chapter/321.207.pdf" Type="http://schemas.openxmlformats.org/officeDocument/2006/relationships/hyperlink" Id="rId183"/>
    <Relationship TargetMode="External" Target="https://www.legis.iowa.gov/docs/ico/chapter/321.188.pdf" Type="http://schemas.openxmlformats.org/officeDocument/2006/relationships/hyperlink" Id="rId184"/>
    <Relationship TargetMode="External" Target="https://www.legis.iowa.gov/docs/ico/chapter/321.207.pdf" Type="http://schemas.openxmlformats.org/officeDocument/2006/relationships/hyperlink" Id="rId185"/>
    <Relationship TargetMode="External" Target="https://www.legis.iowa.gov/docs/ico/chapter/321.1.pdf" Type="http://schemas.openxmlformats.org/officeDocument/2006/relationships/hyperlink" Id="rId186"/>
    <Relationship Target="footer.xml" Type="http://schemas.openxmlformats.org/officeDocument/2006/relationships/footer" Id="rId18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