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425</w:t>
      </w:r>
    </w:p>
    <w:p>
      <w:pPr>
        <w:spacing w:before="0" w:after="0"/>
        <w:ind w:left="120"/>
        <w:jc w:val="center"/>
      </w:pPr>
      <w:r>
        <w:rPr>
          <w:rFonts w:ascii="Times New Roman" w:hAnsi="Times New Roman"/>
          <w:b w:val="false"/>
          <w:i w:val="false"/>
          <w:color w:val="000000"/>
          <w:sz w:val="21"/>
        </w:rPr>
        <w:t xml:space="preserve">MOTOR VEHICLE AND TOWABLE RECREATIONAL VEHICLE DEALERS, </w:t>
      </w:r>
      <w:r>
        <w:br/>
      </w:r>
      <w:r>
        <w:rPr>
          <w:rFonts w:ascii="Times New Roman" w:hAnsi="Times New Roman"/>
          <w:b w:val="false"/>
          <w:i w:val="false"/>
          <w:color w:val="000000"/>
          <w:sz w:val="21"/>
        </w:rPr>
        <w:t>MANUFACTURERS, DISTRIBUTORS AND WHOLESALERS</w:t>
      </w:r>
    </w:p>
    <w:p>
      <w:pPr>
        <w:spacing w:before="0" w:after="0"/>
        <w:ind w:left="120"/>
        <w:jc w:val="center"/>
      </w:pPr>
      <w:r>
        <w:rPr>
          <w:rFonts w:ascii="Times New Roman" w:hAnsi="Times New Roman"/>
          <w:b w:val="false"/>
          <w:i w:val="false"/>
          <w:color w:val="000000"/>
          <w:sz w:val="14"/>
        </w:rPr>
        <w:t>[Prior to 7/17/96, see 761—Chapters 420 and 422]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761—425.1</w:t>
      </w:r>
      <w:r>
        <w:rPr>
          <w:rFonts w:ascii="Times New Roman" w:hAnsi="Times New Roman"/>
          <w:b/>
          <w:i w:val="false"/>
          <w:color w:val="000000"/>
          <w:sz w:val="22"/>
        </w:rPr>
        <w:t xml:space="preserve">(307,321,322,322C) </w:t>
      </w:r>
      <w:r>
        <w:rPr>
          <w:rFonts w:ascii="Times New Roman" w:hAnsi="Times New Roman"/>
          <w:b/>
          <w:i w:val="false"/>
          <w:color w:val="000000"/>
          <w:sz w:val="22"/>
        </w:rPr>
        <w:t xml:space="preserve">Introduction.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the licensing of motor vehicle and towable recreational vehicle dealers, manufacturers, distributors and wholesalers. Also included in this chapter are the criteria for the issuance and use of dealer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dealer plates and the licensing of motor vehicles and towable recreational vehicle dealers, manufacturers, distributors and wholesalers is available from the motor vehicle division or on the department’s website at </w:t>
      </w:r>
      <w:hyperlink r:id="rId5">
        <w:r>
          <w:rPr>
            <w:rStyle w:val="Hyperlink"/>
            <w:rFonts w:ascii="Times New Roman" w:hAnsi="Times New Roman"/>
            <w:b w:val="false"/>
            <w:i w:val="false"/>
            <w:color w:val="000000"/>
            <w:sz w:val="22"/>
            <w:u w:val="single"/>
          </w:rPr>
          <w:t>www.iowadot.gov/mvd/buyingselling/dealers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and chapters </w:t>
      </w:r>
      <w:hyperlink r:id="rId9">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761—425.2</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in addition to those found in Iowa Code sections </w:t>
      </w:r>
      <w:hyperlink r:id="rId11">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322C.2</w:t>
        </w:r>
      </w:hyperlink>
      <w:r>
        <w:rPr>
          <w:rFonts w:ascii="Times New Roman" w:hAnsi="Times New Roman"/>
          <w:b w:val="false"/>
          <w:i w:val="false"/>
          <w:color w:val="000000"/>
          <w:sz w:val="22"/>
        </w:rPr>
        <w:t>,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“All-weather surface” </w:t>
      </w:r>
      <w:r>
        <w:rPr>
          <w:rFonts w:ascii="Times New Roman" w:hAnsi="Times New Roman"/>
          <w:b w:val="false"/>
          <w:i w:val="false"/>
          <w:color w:val="000000"/>
          <w:sz w:val="22"/>
        </w:rPr>
        <w:t>means a surface that does not include grass or exposed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“Bad business repute” </w:t>
      </w:r>
      <w:r>
        <w:rPr>
          <w:rFonts w:ascii="Times New Roman" w:hAnsi="Times New Roman"/>
          <w:b w:val="false"/>
          <w:i w:val="false"/>
          <w:color w:val="000000"/>
          <w:sz w:val="22"/>
        </w:rPr>
        <w:t xml:space="preserve">means business activity in Iowa or any other state demonstrating noncompliance with, or infractions of, the provisions of Iowa Code chapter </w:t>
      </w:r>
      <w:hyperlink r:id="rId13">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or this chapter or law enforcement engagement or negative public perception, including complaints, media coverage and known criminal activity. For purposes of this definition, any evidence concerning a licensee’s current or past conduct, dealings, habits or associations relevant to the business’s reputation may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title”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“title” </w:t>
      </w:r>
      <w:r>
        <w:rPr>
          <w:rFonts w:ascii="Times New Roman" w:hAnsi="Times New Roman"/>
          <w:b w:val="false"/>
          <w:i w:val="false"/>
          <w:color w:val="000000"/>
          <w:sz w:val="22"/>
        </w:rPr>
        <w:t xml:space="preserve">means the same as defined in rule </w:t>
      </w:r>
      <w:hyperlink r:id="rId15">
        <w:r>
          <w:rPr>
            <w:rStyle w:val="Hyperlink"/>
            <w:rFonts w:ascii="Times New Roman" w:hAnsi="Times New Roman"/>
            <w:b w:val="false"/>
            <w:i w:val="false"/>
            <w:color w:val="000000"/>
            <w:sz w:val="22"/>
          </w:rPr>
          <w:t>761—400.1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use” </w:t>
      </w:r>
      <w:r>
        <w:rPr>
          <w:rFonts w:ascii="Times New Roman" w:hAnsi="Times New Roman"/>
          <w:b w:val="false"/>
          <w:i w:val="false"/>
          <w:color w:val="000000"/>
          <w:sz w:val="22"/>
        </w:rPr>
        <w:t xml:space="preserve">means use of a motor vehicle or towable recreational vehicle for business or pleasure, not for sale at retail, by a person who has obtained a certificate of title and has registered the vehicle under Iowa Code chapter </w:t>
      </w:r>
      <w:hyperlink r:id="rId1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 xml:space="preserve">unless otherwise specified means a person who is licensed to engage in the business of selling motor vehicles or towable recreational vehicles at retail in this state under Iowa Code chapter </w:t>
      </w:r>
      <w:hyperlink r:id="rId1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“Engaged in the business” </w:t>
      </w:r>
      <w:r>
        <w:rPr>
          <w:rFonts w:ascii="Times New Roman" w:hAnsi="Times New Roman"/>
          <w:b w:val="false"/>
          <w:i w:val="false"/>
          <w:color w:val="000000"/>
          <w:sz w:val="22"/>
        </w:rPr>
        <w:t xml:space="preserve">as defined in Iowa Code section </w:t>
      </w:r>
      <w:hyperlink r:id="rId19">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includes the sale of towable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“Extension lot” </w:t>
      </w:r>
      <w:r>
        <w:rPr>
          <w:rFonts w:ascii="Times New Roman" w:hAnsi="Times New Roman"/>
          <w:b w:val="false"/>
          <w:i w:val="false"/>
          <w:color w:val="000000"/>
          <w:sz w:val="22"/>
        </w:rPr>
        <w:t>means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motor vehicle dealer, a lot for the sale of motor vehicles that is located within the same city or township as but is not adjacent to the motor vehicle dealer’s principal place of business.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towable recreational vehicle dealer, a lot for the sale of towable recreational vehicles that is located within the same county as but is not adjacent to the towable recreational vehicle dealer’s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 xml:space="preserve">means the same as defined in rule </w:t>
      </w:r>
      <w:hyperlink r:id="rId20">
        <w:r>
          <w:rPr>
            <w:rStyle w:val="Hyperlink"/>
            <w:rFonts w:ascii="Times New Roman" w:hAnsi="Times New Roman"/>
            <w:b w:val="false"/>
            <w:i w:val="false"/>
            <w:color w:val="000000"/>
            <w:sz w:val="22"/>
          </w:rPr>
          <w:t>761—400.1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a building actually occupied and located in this state where the public and the department may contact the owner or operator during regular business hours. In lieu of a building, a towable recreational vehicle dealer may use a manufactured or mobile home as an office if taxes are current or a towable recreational vehicle as an office if registration fees are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dealer” </w:t>
      </w:r>
      <w:r>
        <w:rPr>
          <w:rFonts w:ascii="Times New Roman" w:hAnsi="Times New Roman"/>
          <w:b w:val="false"/>
          <w:i w:val="false"/>
          <w:color w:val="000000"/>
          <w:sz w:val="22"/>
        </w:rPr>
        <w:t xml:space="preserve">means a dealer licensed under Iowa Code chapter </w:t>
      </w:r>
      <w:hyperlink r:id="rId2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who possesses a current dealer certificate under Iowa Code section </w:t>
      </w:r>
      <w:hyperlink r:id="rId23">
        <w:r>
          <w:rPr>
            <w:rStyle w:val="Hyperlink"/>
            <w:rFonts w:ascii="Times New Roman" w:hAnsi="Times New Roman"/>
            <w:b w:val="false"/>
            <w:i w:val="false"/>
            <w:color w:val="000000"/>
            <w:sz w:val="22"/>
          </w:rPr>
          <w:t>321.59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business hours” </w:t>
      </w:r>
      <w:r>
        <w:rPr>
          <w:rFonts w:ascii="Times New Roman" w:hAnsi="Times New Roman"/>
          <w:b w:val="false"/>
          <w:i w:val="false"/>
          <w:color w:val="000000"/>
          <w:sz w:val="22"/>
        </w:rPr>
        <w:t xml:space="preserve">means to be consistently open to the public on a weekly basis at hours reported to the vehicle and motor carrier services bureau. Except as provided in Iowa Code section </w:t>
      </w:r>
      <w:hyperlink r:id="rId24">
        <w:r>
          <w:rPr>
            <w:rStyle w:val="Hyperlink"/>
            <w:rFonts w:ascii="Times New Roman" w:hAnsi="Times New Roman"/>
            <w:b w:val="false"/>
            <w:i w:val="false"/>
            <w:color w:val="000000"/>
            <w:sz w:val="22"/>
          </w:rPr>
          <w:t>322.36</w:t>
        </w:r>
      </w:hyperlink>
      <w:r>
        <w:rPr>
          <w:rFonts w:ascii="Times New Roman" w:hAnsi="Times New Roman"/>
          <w:b w:val="false"/>
          <w:i w:val="false"/>
          <w:color w:val="000000"/>
          <w:sz w:val="22"/>
        </w:rPr>
        <w:t>, regular business hours for a motor vehicle or towable recreational vehicle dealer shall include a minimum of 32 posted hours between 7 a.m. and 9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dealer” </w:t>
      </w:r>
      <w:r>
        <w:rPr>
          <w:rFonts w:ascii="Times New Roman" w:hAnsi="Times New Roman"/>
          <w:b w:val="false"/>
          <w:i w:val="false"/>
          <w:color w:val="000000"/>
          <w:sz w:val="22"/>
        </w:rPr>
        <w:t xml:space="preserve">means a person or a business specifically identified in rule </w:t>
      </w:r>
      <w:hyperlink r:id="rId25">
        <w:r>
          <w:rPr>
            <w:rStyle w:val="Hyperlink"/>
            <w:rFonts w:ascii="Times New Roman" w:hAnsi="Times New Roman"/>
            <w:b w:val="false"/>
            <w:i w:val="false"/>
            <w:color w:val="000000"/>
            <w:sz w:val="22"/>
          </w:rPr>
          <w:t>761—425.9</w:t>
        </w:r>
      </w:hyperlink>
      <w:r>
        <w:rPr>
          <w:rFonts w:ascii="Times New Roman" w:hAnsi="Times New Roman"/>
          <w:b w:val="false"/>
          <w:i w:val="false"/>
          <w:color w:val="000000"/>
          <w:sz w:val="22"/>
        </w:rPr>
        <w:t>(307,321F,322,322C) that is required to obtain a dealer license for only a specific type of retail sales but that does not have to maintain repair facilities, display facilities or a working telephone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“Salesperson” </w:t>
      </w:r>
      <w:r>
        <w:rPr>
          <w:rFonts w:ascii="Times New Roman" w:hAnsi="Times New Roman"/>
          <w:b w:val="false"/>
          <w:i w:val="false"/>
          <w:color w:val="000000"/>
          <w:sz w:val="22"/>
        </w:rPr>
        <w:t>means a person employed by a motor vehicle or towable recreational vehicle dealer for the purpose of buying or selling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unless otherwise specified means a motor vehicle or towable recreational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means a person who sells new vehicles to dealers and not at retail.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chapters </w:t>
      </w:r>
      <w:hyperlink r:id="rId2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761—425.3</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Application for dealer’s license. </w:t>
      </w:r>
      <w:r>
        <w:rPr>
          <w:rFonts w:ascii="Times New Roman" w:hAnsi="Times New Roman"/>
          <w:b w:val="false"/>
          <w:i w:val="false"/>
          <w:color w:val="000000"/>
          <w:sz w:val="22"/>
        </w:rPr>
        <w:t xml:space="preserve">Application for a motor vehicle or towable recreational vehicle dealer license is to be made on Form 411008 and submitted with all supporting documents and the applicable statutory fees by mail to Motor Vehicle Division, Iowa Department of Transportation, P.O. Box 9278, Des Moines, Iowa 50306-9278. Form 411008 may be obtained by phone at 515.237.3156, by email at </w:t>
      </w:r>
      <w:hyperlink r:id="rId29">
        <w:r>
          <w:rPr>
            <w:rStyle w:val="Hyperlink"/>
            <w:rFonts w:ascii="Times New Roman" w:hAnsi="Times New Roman"/>
            <w:b w:val="false"/>
            <w:i w:val="false"/>
            <w:color w:val="000000"/>
            <w:sz w:val="22"/>
            <w:u w:val="single"/>
          </w:rPr>
          <w:t>dealer.programs@iowadot.us</w:t>
        </w:r>
      </w:hyperlink>
      <w:r>
        <w:rPr>
          <w:rFonts w:ascii="Times New Roman" w:hAnsi="Times New Roman"/>
          <w:b w:val="false"/>
          <w:i w:val="false"/>
          <w:color w:val="000000"/>
          <w:sz w:val="22"/>
        </w:rPr>
        <w:t xml:space="preserve"> or on the department’s website at </w:t>
      </w:r>
      <w:hyperlink r:id="rId30">
        <w:r>
          <w:rPr>
            <w:rStyle w:val="Hyperlink"/>
            <w:rFonts w:ascii="Times New Roman" w:hAnsi="Times New Roman"/>
            <w:b w:val="false"/>
            <w:i w:val="false"/>
            <w:color w:val="000000"/>
            <w:sz w:val="22"/>
            <w:u w:val="single"/>
          </w:rPr>
          <w:t>www.iowadot.gov/mvd/buyingselling/buyingselling/dealer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chapters </w:t>
      </w:r>
      <w:hyperlink r:id="rId32">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761—425.4</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Supporting documentation and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and documentation. </w:t>
      </w:r>
      <w:r>
        <w:rPr>
          <w:rFonts w:ascii="Times New Roman" w:hAnsi="Times New Roman"/>
          <w:b w:val="false"/>
          <w:i w:val="false"/>
          <w:color w:val="000000"/>
          <w:sz w:val="22"/>
        </w:rPr>
        <w:t xml:space="preserve">Each application for a dealer’s license shall include all information required by Iowa Code section </w:t>
      </w:r>
      <w:hyperlink r:id="rId34">
        <w:r>
          <w:rPr>
            <w:rStyle w:val="Hyperlink"/>
            <w:rFonts w:ascii="Times New Roman" w:hAnsi="Times New Roman"/>
            <w:b w:val="false"/>
            <w:i w:val="false"/>
            <w:color w:val="000000"/>
            <w:sz w:val="22"/>
          </w:rPr>
          <w:t>322.4</w:t>
        </w:r>
      </w:hyperlink>
      <w:r>
        <w:rPr>
          <w:rFonts w:ascii="Times New Roman" w:hAnsi="Times New Roman"/>
          <w:b w:val="false"/>
          <w:i w:val="false"/>
          <w:color w:val="000000"/>
          <w:sz w:val="22"/>
        </w:rPr>
        <w:t xml:space="preserve"> for motor vehicle dealers and Iowa Code section </w:t>
      </w:r>
      <w:hyperlink r:id="rId35">
        <w:r>
          <w:rPr>
            <w:rStyle w:val="Hyperlink"/>
            <w:rFonts w:ascii="Times New Roman" w:hAnsi="Times New Roman"/>
            <w:b w:val="false"/>
            <w:i w:val="false"/>
            <w:color w:val="000000"/>
            <w:sz w:val="22"/>
          </w:rPr>
          <w:t>322C.4</w:t>
        </w:r>
      </w:hyperlink>
      <w:r>
        <w:rPr>
          <w:rFonts w:ascii="Times New Roman" w:hAnsi="Times New Roman"/>
          <w:b w:val="false"/>
          <w:i w:val="false"/>
          <w:color w:val="000000"/>
          <w:sz w:val="22"/>
        </w:rPr>
        <w:t> for towable recreational vehicle dealers and the following information and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shall obtain a surety bond in the following amounts and include a provision requiring that notice be provided to the motor vehicle division at least 30 days before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motor vehicle dealer’s license, $75,000. However, an applicant for a motor vehicle dealer’s license is not required to file a bond if the person is licensed as a towable recreational vehicle dealer under the same name and at the same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towable recreational vehicle dealer’s license, $75,000. However, an applicant for a towable recreational vehicle dealer’s license is not required to file a bond if the person is licensed as a motor vehicle dealer under the same name and at the same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the bond shall be on file with the motor vehicle division, and the original surety bond is to be maintained with the dealer’s business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motor vehicle division will notify the bonding company of any conviction of the dealer for a violation of laws related to the operations of the dealership.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Franchise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who intends to sell new motor vehicles or towable recreational vehicles shall submit to the motor vehicle division a copy of a signed franchise agreement with the manufacturer or distributor of each make the applicant intends to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signed franchise agreement is not available at the time of application, the department may accept written evidence of a franchise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 and the manufacturer or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make of motor vehicle or towable recreational vehicle that the applicant is authorized to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applicant’s area of responsibility as stipulated in the franchise and certified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manufacturer or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final-stage manufacturer applying for a motor vehicle dealer license under rule </w:t>
      </w:r>
      <w:hyperlink r:id="rId36">
        <w:r>
          <w:rPr>
            <w:rStyle w:val="Hyperlink"/>
            <w:rFonts w:ascii="Times New Roman" w:hAnsi="Times New Roman"/>
            <w:b w:val="false"/>
            <w:i w:val="false"/>
            <w:color w:val="000000"/>
            <w:sz w:val="22"/>
          </w:rPr>
          <w:t>761—425.5</w:t>
        </w:r>
      </w:hyperlink>
      <w:r>
        <w:rPr>
          <w:rFonts w:ascii="Times New Roman" w:hAnsi="Times New Roman"/>
          <w:b w:val="false"/>
          <w:i w:val="false"/>
          <w:color w:val="000000"/>
          <w:sz w:val="22"/>
        </w:rPr>
        <w:t xml:space="preserve">(322) is not required to submit a franchise agreement under paragraph </w:t>
      </w:r>
      <w:hyperlink r:id="rId37">
        <w:r>
          <w:rPr>
            <w:rStyle w:val="Hyperlink"/>
            <w:rFonts w:ascii="Times New Roman" w:hAnsi="Times New Roman"/>
            <w:b w:val="false"/>
            <w:i w:val="false"/>
            <w:color w:val="000000"/>
            <w:sz w:val="22"/>
          </w:rPr>
          <w:t>425.4(1)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Corporate applicants. </w:t>
      </w:r>
      <w:r>
        <w:rPr>
          <w:rFonts w:ascii="Times New Roman" w:hAnsi="Times New Roman"/>
          <w:b w:val="false"/>
          <w:i w:val="false"/>
          <w:color w:val="000000"/>
          <w:sz w:val="22"/>
        </w:rPr>
        <w:t>If the applicant is a corporation, the applicant shall certify on the application that the corporation complies with all applicable state requirements for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Zoning. </w:t>
      </w:r>
      <w:r>
        <w:rPr>
          <w:rFonts w:ascii="Times New Roman" w:hAnsi="Times New Roman"/>
          <w:b w:val="false"/>
          <w:i w:val="false"/>
          <w:color w:val="000000"/>
          <w:sz w:val="22"/>
        </w:rPr>
        <w:t>The applicant shall provide to the motor vehicle division written evidence, issued by the office responsible for the enforcement of zoning ordinances in the city or county where the applicant’s business is located, stating the applicant’s principal place of business and any extensions comply with all applicable zoning provisions or are a legal nonconforming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Financial liability. </w:t>
      </w:r>
      <w:r>
        <w:rPr>
          <w:rFonts w:ascii="Times New Roman" w:hAnsi="Times New Roman"/>
          <w:b w:val="false"/>
          <w:i w:val="false"/>
          <w:color w:val="000000"/>
          <w:sz w:val="22"/>
        </w:rPr>
        <w:t xml:space="preserve">The applicant for a motor vehicle dealer’s license shall certify on the application that the applicant has the required financial liability coverage in the limits as set forth in Iowa Code section </w:t>
      </w:r>
      <w:hyperlink r:id="rId38">
        <w:r>
          <w:rPr>
            <w:rStyle w:val="Hyperlink"/>
            <w:rFonts w:ascii="Times New Roman" w:hAnsi="Times New Roman"/>
            <w:b w:val="false"/>
            <w:i w:val="false"/>
            <w:color w:val="000000"/>
            <w:sz w:val="22"/>
          </w:rPr>
          <w:t>322.4(1)</w:t>
        </w:r>
      </w:hyperlink>
      <w:r>
        <w:rPr>
          <w:rFonts w:ascii="Times New Roman" w:hAnsi="Times New Roman"/>
          <w:b w:val="false"/>
          <w:i w:val="false"/>
          <w:color w:val="000000"/>
          <w:sz w:val="22"/>
        </w:rPr>
        <w:t>. It is the applicant’s responsibility to ensure the required financial liability coverage is continuous with no lapse in coverage as long as the applicant maintains a valid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Ownership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owner of the business is an individual, the application shall include the legal name, bona fide address and telephone number of the owner. If the owner is a corporation or partnership, the application shall include the name, bona fide address and phone number of at least two partners or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federal employer identification number of the business. If the business is owned by an individual who is not required to have a federal employer identification number, the application shall include the individual’s social security number, Iowa nonoperator’s identification number or Iowa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425.4(2)</w:t>
      </w: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 xml:space="preserve">The applicant shall maintain a principal place of business, which must be staffed during regular business hours (more information contained in </w:t>
      </w:r>
      <w:hyperlink r:id="rId39">
        <w:r>
          <w:rPr>
            <w:rStyle w:val="Hyperlink"/>
            <w:rFonts w:ascii="Times New Roman" w:hAnsi="Times New Roman"/>
            <w:b w:val="false"/>
            <w:i w:val="false"/>
            <w:color w:val="000000"/>
            <w:sz w:val="22"/>
          </w:rPr>
          <w:t>rule 761—425.6</w:t>
        </w:r>
      </w:hyperlink>
      <w:r>
        <w:rPr>
          <w:rFonts w:ascii="Times New Roman" w:hAnsi="Times New Roman"/>
          <w:b w:val="false"/>
          <w:i w:val="false"/>
          <w:color w:val="000000"/>
          <w:sz w:val="22"/>
        </w:rPr>
        <w:t>(307,322,322C)). Before a motor vehicle dealer’s license is issued, a representative of the department will physically inspect an applicant’s principal place of business to verify compliance with this rule. A physical inspection is not required for a towable recreational vehicle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425.4(3)</w:t>
      </w:r>
      <w:r>
        <w:rPr>
          <w:rFonts w:ascii="Times New Roman" w:hAnsi="Times New Roman"/>
          <w:b w:val="false"/>
          <w:i w:val="false"/>
          <w:color w:val="000000"/>
          <w:sz w:val="22"/>
        </w:rPr>
        <w:t> </w:t>
      </w:r>
      <w:r>
        <w:rPr>
          <w:rFonts w:ascii="Times New Roman" w:hAnsi="Times New Roman"/>
          <w:b w:val="false"/>
          <w:i/>
          <w:color w:val="000000"/>
          <w:sz w:val="22"/>
        </w:rPr>
        <w:t xml:space="preserve">Separate licenses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separate license is required for each city or township in which an applicant for a motor vehicle dealer’s license maintains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license is required for each county in which an applicant for a towable recreational vehicle dealer’s license maintains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425.4(4)</w:t>
      </w:r>
      <w:r>
        <w:rPr>
          <w:rFonts w:ascii="Times New Roman" w:hAnsi="Times New Roman"/>
          <w:b w:val="false"/>
          <w:i w:val="false"/>
          <w:color w:val="000000"/>
          <w:sz w:val="22"/>
        </w:rPr>
        <w:t> </w:t>
      </w:r>
      <w:r>
        <w:rPr>
          <w:rFonts w:ascii="Times New Roman" w:hAnsi="Times New Roman"/>
          <w:b w:val="false"/>
          <w:i/>
          <w:color w:val="000000"/>
          <w:sz w:val="22"/>
        </w:rPr>
        <w:t xml:space="preserve">Dealership name. </w:t>
      </w:r>
      <w:r>
        <w:rPr>
          <w:rFonts w:ascii="Times New Roman" w:hAnsi="Times New Roman"/>
          <w:b w:val="false"/>
          <w:i w:val="false"/>
          <w:color w:val="000000"/>
          <w:sz w:val="22"/>
        </w:rPr>
        <w:t>A dealer shall not represent or advertise the dealership under any name or style other than the name that appears on the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compliance. </w:t>
      </w:r>
      <w:r>
        <w:rPr>
          <w:rFonts w:ascii="Times New Roman" w:hAnsi="Times New Roman"/>
          <w:b w:val="false"/>
          <w:i w:val="false"/>
          <w:color w:val="000000"/>
          <w:sz w:val="22"/>
        </w:rPr>
        <w:t>Prior to issuance of the license, the department will verify the applicant’s compliance with all statutory and regulatory dealer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425.4(6)</w:t>
      </w:r>
      <w:r>
        <w:rPr>
          <w:rFonts w:ascii="Times New Roman" w:hAnsi="Times New Roman"/>
          <w:b w:val="false"/>
          <w:i w:val="false"/>
          <w:color w:val="000000"/>
          <w:sz w:val="22"/>
        </w:rPr>
        <w:t> </w:t>
      </w:r>
      <w:r>
        <w:rPr>
          <w:rFonts w:ascii="Times New Roman" w:hAnsi="Times New Roman"/>
          <w:b w:val="false"/>
          <w:i/>
          <w:color w:val="000000"/>
          <w:sz w:val="22"/>
        </w:rPr>
        <w:t xml:space="preserve">Supplemental statement of changes. </w:t>
      </w:r>
      <w:r>
        <w:rPr>
          <w:rFonts w:ascii="Times New Roman" w:hAnsi="Times New Roman"/>
          <w:b w:val="false"/>
          <w:i w:val="false"/>
          <w:color w:val="000000"/>
          <w:sz w:val="22"/>
        </w:rPr>
        <w:t>A licensed dealer shall file a written statement with the motor vehicle division at least ten days before any change of name, location, hours, method of doing business or any other statements made on the application. The specified changes cannot take effect until written approval is issued by the motor vehicle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41">
        <w:r>
          <w:rPr>
            <w:rStyle w:val="Hyperlink"/>
            <w:rFonts w:ascii="Times New Roman" w:hAnsi="Times New Roman"/>
            <w:b w:val="false"/>
            <w:i w:val="false"/>
            <w:color w:val="000000"/>
            <w:sz w:val="22"/>
          </w:rPr>
          <w:t>322.1</w:t>
        </w:r>
      </w:hyperlink>
      <w:r>
        <w:rPr>
          <w:rFonts w:ascii="Times New Roman" w:hAnsi="Times New Roman"/>
          <w:b w:val="false"/>
          <w:i w:val="false"/>
          <w:color w:val="000000"/>
          <w:sz w:val="22"/>
        </w:rPr>
        <w:t xml:space="preserve"> through </w:t>
      </w:r>
      <w:hyperlink r:id="rId42">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 xml:space="preserve"> through </w:t>
      </w:r>
      <w:hyperlink r:id="rId44">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761—425.5</w:t>
      </w:r>
      <w:r>
        <w:rPr>
          <w:rFonts w:ascii="Times New Roman" w:hAnsi="Times New Roman"/>
          <w:b/>
          <w:i w:val="false"/>
          <w:color w:val="000000"/>
          <w:sz w:val="22"/>
        </w:rPr>
        <w:t xml:space="preserve">(322) </w:t>
      </w:r>
      <w:r>
        <w:rPr>
          <w:rFonts w:ascii="Times New Roman" w:hAnsi="Times New Roman"/>
          <w:b/>
          <w:i w:val="false"/>
          <w:color w:val="000000"/>
          <w:sz w:val="22"/>
        </w:rPr>
        <w:t xml:space="preserve">Motor vehicle dealer licensing for final-stage manufacturers.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final-stage manufacturer may be licensed as a motor vehicle dealer if the final-stage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definition of “final-stage manufacturer” in Iowa Code section </w:t>
      </w:r>
      <w:hyperlink r:id="rId45">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Meets the requirements of a final-stage manufacturer in 49 CFR Section 567.5 effective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as a manufacturer under Iowa Code chapter </w:t>
      </w:r>
      <w:hyperlink r:id="rId46">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final-stage manufacturer shall apply for a motor vehicle dealer license in the manner described in rule </w:t>
      </w:r>
      <w:hyperlink r:id="rId47">
        <w:r>
          <w:rPr>
            <w:rStyle w:val="Hyperlink"/>
            <w:rFonts w:ascii="Times New Roman" w:hAnsi="Times New Roman"/>
            <w:b w:val="false"/>
            <w:i w:val="false"/>
            <w:color w:val="000000"/>
            <w:sz w:val="22"/>
          </w:rPr>
          <w:t>761—425.4</w:t>
        </w:r>
      </w:hyperlink>
      <w:r>
        <w:rPr>
          <w:rFonts w:ascii="Times New Roman" w:hAnsi="Times New Roman"/>
          <w:b w:val="false"/>
          <w:i w:val="false"/>
          <w:color w:val="000000"/>
          <w:sz w:val="22"/>
        </w:rPr>
        <w:t xml:space="preserve">(307,322,322C) and certify that the final-stage manufacturer meets the eligibility requirements under subrule </w:t>
      </w:r>
      <w:hyperlink r:id="rId48">
        <w:r>
          <w:rPr>
            <w:rStyle w:val="Hyperlink"/>
            <w:rFonts w:ascii="Times New Roman" w:hAnsi="Times New Roman"/>
            <w:b w:val="false"/>
            <w:i w:val="false"/>
            <w:color w:val="000000"/>
            <w:sz w:val="22"/>
          </w:rPr>
          <w:t>425.4(1)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322.3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761—425.6</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Principal place of business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425.6(1)</w:t>
      </w:r>
      <w:r>
        <w:rPr>
          <w:rFonts w:ascii="Times New Roman" w:hAnsi="Times New Roman"/>
          <w:b w:val="false"/>
          <w:i w:val="false"/>
          <w:color w:val="000000"/>
          <w:sz w:val="22"/>
        </w:rPr>
        <w:t> </w:t>
      </w:r>
      <w:r>
        <w:rPr>
          <w:rFonts w:ascii="Times New Roman" w:hAnsi="Times New Roman"/>
          <w:b w:val="false"/>
          <w:i/>
          <w:color w:val="000000"/>
          <w:sz w:val="22"/>
        </w:rPr>
        <w:t xml:space="preserve">Telephone and office area. </w:t>
      </w:r>
      <w:r>
        <w:rPr>
          <w:rFonts w:ascii="Times New Roman" w:hAnsi="Times New Roman"/>
          <w:b w:val="false"/>
          <w:i w:val="false"/>
          <w:color w:val="000000"/>
          <w:sz w:val="22"/>
        </w:rPr>
        <w:t>A principal place of business shall include a working telephone service provided specifically for business use and an adequate office area, separate from other facilities, for keeping business records, manufacturers’ certificates of origin, certificates of title or other evidence of ownership for all motor vehicle or towable recreational vehicles offered for sale. Evidence of ownership may include a copy of an original document if the original document is held by a lienholder, floor planner or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425.6(2)</w:t>
      </w:r>
      <w:r>
        <w:rPr>
          <w:rFonts w:ascii="Times New Roman" w:hAnsi="Times New Roman"/>
          <w:b w:val="false"/>
          <w:i w:val="false"/>
          <w:color w:val="000000"/>
          <w:sz w:val="22"/>
        </w:rPr>
        <w:t> </w:t>
      </w:r>
      <w:r>
        <w:rPr>
          <w:rFonts w:ascii="Times New Roman" w:hAnsi="Times New Roman"/>
          <w:b w:val="false"/>
          <w:i/>
          <w:color w:val="000000"/>
          <w:sz w:val="22"/>
        </w:rPr>
        <w:t xml:space="preserve">Facility for displaying motor vehicles or towable recreational vehicles. </w:t>
      </w:r>
      <w:r>
        <w:rPr>
          <w:rFonts w:ascii="Times New Roman" w:hAnsi="Times New Roman"/>
          <w:b w:val="false"/>
          <w:i w:val="false"/>
          <w:color w:val="000000"/>
          <w:sz w:val="22"/>
        </w:rPr>
        <w:t>A principal place of business shall include a facility for displaying motor vehicles or towable recreational vehicles meeting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Motor vehicles. </w:t>
      </w:r>
      <w:r>
        <w:rPr>
          <w:rFonts w:ascii="Times New Roman" w:hAnsi="Times New Roman"/>
          <w:b w:val="false"/>
          <w:i w:val="false"/>
          <w:color w:val="000000"/>
          <w:sz w:val="22"/>
        </w:rPr>
        <w:t>A motor vehicle dealer’s principal place of business shall include a suitable space reserved for display purposes where motor vehicles may be viewed by prospective buyers and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a building. However, used motor vehicle dealers and dealers selling new trucks or motor homes exclusively may use a display facility that is an outdoor area with an all-weather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 the following minimum applicable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feet by 15 feet for display of motorcycles, motorized bicycles and autocycles.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18 feet by 30 feet for display of other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Towable recreational vehicles. </w:t>
      </w:r>
      <w:r>
        <w:rPr>
          <w:rFonts w:ascii="Times New Roman" w:hAnsi="Times New Roman"/>
          <w:b w:val="false"/>
          <w:i w:val="false"/>
          <w:color w:val="000000"/>
          <w:sz w:val="22"/>
        </w:rPr>
        <w:t>A towable recreational vehicle dealer’s principal place of business shall include a space of sufficient size to permit the display of one or more towable recreational vehicles. The display facility may be an indoor or an outdoor area with an all-weather surface. If an outdoor display facility is maintained, it may be used only to display, recondition or repair towable recreational vehicles or to park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425.6(3)</w:t>
      </w:r>
      <w:r>
        <w:rPr>
          <w:rFonts w:ascii="Times New Roman" w:hAnsi="Times New Roman"/>
          <w:b w:val="false"/>
          <w:i w:val="false"/>
          <w:color w:val="000000"/>
          <w:sz w:val="22"/>
        </w:rPr>
        <w:t> </w:t>
      </w:r>
      <w:r>
        <w:rPr>
          <w:rFonts w:ascii="Times New Roman" w:hAnsi="Times New Roman"/>
          <w:b w:val="false"/>
          <w:i/>
          <w:color w:val="000000"/>
          <w:sz w:val="22"/>
        </w:rPr>
        <w:t xml:space="preserve">Facility for repairing and reconditioning motor vehicles and towable recreational vehicles. </w:t>
      </w:r>
      <w:r>
        <w:rPr>
          <w:rFonts w:ascii="Times New Roman" w:hAnsi="Times New Roman"/>
          <w:b w:val="false"/>
          <w:i w:val="false"/>
          <w:color w:val="000000"/>
          <w:sz w:val="22"/>
        </w:rPr>
        <w:t>A principal place of business shall include a facility for repairing and reconditioning motor vehicles or towable recreational vehicles meeting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Motor vehicles. </w:t>
      </w:r>
      <w:r>
        <w:rPr>
          <w:rFonts w:ascii="Times New Roman" w:hAnsi="Times New Roman"/>
          <w:b w:val="false"/>
          <w:i w:val="false"/>
          <w:color w:val="000000"/>
          <w:sz w:val="22"/>
        </w:rPr>
        <w:t>The facility for repairing and reconditioning motor vehicles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equipped to repair and recondition one or more motor vehicles of a type sold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within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adequate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separated from the display and office areas by solid, floor-to-ceiling walls and solid, full-length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of the following minimum applicable unobstructed, rectangular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feet by 15 feet for motorcycles, motorized bicycles and autocycles.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14 feet by 24 feet for other types of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Towable recreational vehicles. </w:t>
      </w:r>
      <w:r>
        <w:rPr>
          <w:rFonts w:ascii="Times New Roman" w:hAnsi="Times New Roman"/>
          <w:b w:val="false"/>
          <w:i w:val="false"/>
          <w:color w:val="000000"/>
          <w:sz w:val="22"/>
        </w:rPr>
        <w:t>The facility for repairing and reconditioning towable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be equipped and of sufficient size to repair and recondition one or more towable recreational vehicles of a type sold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have adequate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be either indoors or outdoors, but with an all-weather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May occupy the same area as the display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425.6(4)</w:t>
      </w:r>
      <w:r>
        <w:rPr>
          <w:rFonts w:ascii="Times New Roman" w:hAnsi="Times New Roman"/>
          <w:b w:val="false"/>
          <w:i w:val="false"/>
          <w:color w:val="000000"/>
          <w:sz w:val="22"/>
        </w:rPr>
        <w:t> </w:t>
      </w:r>
      <w:r>
        <w:rPr>
          <w:rFonts w:ascii="Times New Roman" w:hAnsi="Times New Roman"/>
          <w:b w:val="false"/>
          <w:i/>
          <w:color w:val="000000"/>
          <w:sz w:val="22"/>
        </w:rPr>
        <w:t xml:space="preserve">Motor vehicle dealer who is also a recycler. </w:t>
      </w:r>
      <w:r>
        <w:rPr>
          <w:rFonts w:ascii="Times New Roman" w:hAnsi="Times New Roman"/>
          <w:b w:val="false"/>
          <w:i w:val="false"/>
          <w:color w:val="000000"/>
          <w:sz w:val="22"/>
        </w:rPr>
        <w:t>If a motor vehicle dealer also does business as a recycler, there shall be separate parking for motor vehicles being offered for sale at retail from motor vehicles that are salvage.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425.6(5)</w:t>
      </w:r>
      <w:r>
        <w:rPr>
          <w:rFonts w:ascii="Times New Roman" w:hAnsi="Times New Roman"/>
          <w:b w:val="false"/>
          <w:i w:val="false"/>
          <w:color w:val="000000"/>
          <w:sz w:val="22"/>
        </w:rPr>
        <w:t> </w:t>
      </w:r>
      <w:r>
        <w:rPr>
          <w:rFonts w:ascii="Times New Roman" w:hAnsi="Times New Roman"/>
          <w:b w:val="false"/>
          <w:i/>
          <w:color w:val="000000"/>
          <w:sz w:val="22"/>
        </w:rPr>
        <w:t xml:space="preserve">Towable recreational vehicle dealer also licensed as a motor vehicle dealer. </w:t>
      </w:r>
      <w:r>
        <w:rPr>
          <w:rFonts w:ascii="Times New Roman" w:hAnsi="Times New Roman"/>
          <w:b w:val="false"/>
          <w:i w:val="false"/>
          <w:color w:val="000000"/>
          <w:sz w:val="22"/>
        </w:rPr>
        <w:t>If a towable recreational vehicle dealer is also licensed as a motor vehicle dealer under the same name and at the same principal place of business, separate facilities for displaying, repairing and reconditioning towable recreational vehicles are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425.6(6)</w:t>
      </w:r>
      <w:r>
        <w:rPr>
          <w:rFonts w:ascii="Times New Roman" w:hAnsi="Times New Roman"/>
          <w:b w:val="false"/>
          <w:i w:val="false"/>
          <w:color w:val="000000"/>
          <w:sz w:val="22"/>
        </w:rPr>
        <w:t> </w:t>
      </w:r>
      <w:r>
        <w:rPr>
          <w:rFonts w:ascii="Times New Roman" w:hAnsi="Times New Roman"/>
          <w:b w:val="false"/>
          <w:i/>
          <w:color w:val="000000"/>
          <w:sz w:val="22"/>
        </w:rPr>
        <w:t xml:space="preserve">Colocation prohibited. </w:t>
      </w:r>
      <w:r>
        <w:rPr>
          <w:rFonts w:ascii="Times New Roman" w:hAnsi="Times New Roman"/>
          <w:b w:val="false"/>
          <w:i w:val="false"/>
          <w:color w:val="000000"/>
          <w:sz w:val="22"/>
        </w:rPr>
        <w:t xml:space="preserve">The department will not issue a license under Iowa Code chapter </w:t>
      </w:r>
      <w:hyperlink r:id="rId5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52">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to anyone at the principal place of business of an existing licensee.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54">
        <w:r>
          <w:rPr>
            <w:rStyle w:val="Hyperlink"/>
            <w:rFonts w:ascii="Times New Roman" w:hAnsi="Times New Roman"/>
            <w:b w:val="false"/>
            <w:i w:val="false"/>
            <w:color w:val="000000"/>
            <w:sz w:val="22"/>
          </w:rPr>
          <w:t>322.1</w:t>
        </w:r>
      </w:hyperlink>
      <w:r>
        <w:rPr>
          <w:rFonts w:ascii="Times New Roman" w:hAnsi="Times New Roman"/>
          <w:b w:val="false"/>
          <w:i w:val="false"/>
          <w:color w:val="000000"/>
          <w:sz w:val="22"/>
        </w:rPr>
        <w:t xml:space="preserve"> through </w:t>
      </w:r>
      <w:hyperlink r:id="rId55">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761—425.7</w:t>
      </w:r>
      <w:r>
        <w:rPr>
          <w:rFonts w:ascii="Times New Roman" w:hAnsi="Times New Roman"/>
          <w:b/>
          <w:i w:val="false"/>
          <w:color w:val="000000"/>
          <w:sz w:val="22"/>
        </w:rPr>
        <w:t xml:space="preserve">(321,322) </w:t>
      </w:r>
      <w:r>
        <w:rPr>
          <w:rFonts w:ascii="Times New Roman" w:hAnsi="Times New Roman"/>
          <w:b/>
          <w:i w:val="false"/>
          <w:color w:val="000000"/>
          <w:sz w:val="22"/>
        </w:rPr>
        <w:t xml:space="preserve">Business records of a motor vehicle dealer with multiple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 motor vehicle dealer licensed under Iowa Code chapter </w:t>
      </w:r>
      <w:hyperlink r:id="rId58">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this chapter who holds more than one motor vehicle dealer license may maintain the dealer’s collective business records together at any of the dealer’s licensed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425.7(2)</w:t>
      </w:r>
      <w:r>
        <w:rPr>
          <w:rFonts w:ascii="Times New Roman" w:hAnsi="Times New Roman"/>
          <w:b w:val="false"/>
          <w:i w:val="false"/>
          <w:color w:val="000000"/>
          <w:sz w:val="22"/>
        </w:rPr>
        <w:t> </w:t>
      </w:r>
      <w:r>
        <w:rPr>
          <w:rFonts w:ascii="Times New Roman" w:hAnsi="Times New Roman"/>
          <w:b w:val="false"/>
          <w:i/>
          <w:color w:val="000000"/>
          <w:sz w:val="22"/>
        </w:rPr>
        <w:t xml:space="preserve">Separation of records. </w:t>
      </w:r>
      <w:r>
        <w:rPr>
          <w:rFonts w:ascii="Times New Roman" w:hAnsi="Times New Roman"/>
          <w:b w:val="false"/>
          <w:i w:val="false"/>
          <w:color w:val="000000"/>
          <w:sz w:val="22"/>
        </w:rPr>
        <w:t>Business records of licensed motor vehicle dealers kept at a single licensed location under this 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stored separately and distinctly, in a manner distinguishable to each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commingled.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w:t>
      </w:r>
      <w:r>
        <w:rPr>
          <w:rFonts w:ascii="Times New Roman" w:hAnsi="Times New Roman"/>
          <w:b w:val="false"/>
          <w:i w:val="false"/>
          <w:color w:val="000000"/>
          <w:sz w:val="22"/>
        </w:rPr>
        <w:t>A motor vehicle dealer shall notify the motor vehicle division in writing no fewer than ten days before moving the dealer’s business records to another licensed location.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through </w:t>
      </w:r>
      <w:hyperlink r:id="rId61">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761—425.8</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Extension lot license. </w:t>
      </w:r>
      <w:r>
        <w:rPr>
          <w:rFonts w:ascii="Times New Roman" w:hAnsi="Times New Roman"/>
          <w:b w:val="false"/>
          <w:i w:val="false"/>
          <w:color w:val="000000"/>
          <w:sz w:val="22"/>
        </w:rPr>
        <w:t>Extension lots of motor vehicle and towable recreational vehicle dealers must be licensed, and application is to be made to the department on Form 417072.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425.8(1)</w:t>
      </w:r>
      <w:r>
        <w:rPr>
          <w:rFonts w:ascii="Times New Roman" w:hAnsi="Times New Roman"/>
          <w:b w:val="false"/>
          <w:i w:val="false"/>
          <w:color w:val="000000"/>
          <w:sz w:val="22"/>
        </w:rPr>
        <w:t> </w:t>
      </w:r>
      <w:r>
        <w:rPr>
          <w:rFonts w:ascii="Times New Roman" w:hAnsi="Times New Roman"/>
          <w:b w:val="false"/>
          <w:i w:val="false"/>
          <w:color w:val="000000"/>
          <w:sz w:val="22"/>
        </w:rPr>
        <w:t>An extension lot must be owned or leased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425.8(2)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parcels of property are adjacent if the parcels are owned or leased by the dealer and the parcels are either adjoining or are separated only by an alley, street or highway that is not a fully controlled access facility.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63">
        <w:r>
          <w:rPr>
            <w:rStyle w:val="Hyperlink"/>
            <w:rFonts w:ascii="Times New Roman" w:hAnsi="Times New Roman"/>
            <w:b w:val="false"/>
            <w:i w:val="false"/>
            <w:color w:val="000000"/>
            <w:sz w:val="22"/>
          </w:rPr>
          <w:t>322.1</w:t>
        </w:r>
      </w:hyperlink>
      <w:r>
        <w:rPr>
          <w:rFonts w:ascii="Times New Roman" w:hAnsi="Times New Roman"/>
          <w:b w:val="false"/>
          <w:i w:val="false"/>
          <w:color w:val="000000"/>
          <w:sz w:val="22"/>
        </w:rPr>
        <w:t xml:space="preserve"> through </w:t>
      </w:r>
      <w:hyperlink r:id="rId64">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 xml:space="preserve"> through </w:t>
      </w:r>
      <w:hyperlink r:id="rId66">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761—425.9</w:t>
      </w:r>
      <w:r>
        <w:rPr>
          <w:rFonts w:ascii="Times New Roman" w:hAnsi="Times New Roman"/>
          <w:b/>
          <w:i w:val="false"/>
          <w:color w:val="000000"/>
          <w:sz w:val="22"/>
        </w:rPr>
        <w:t xml:space="preserve">(307,321F,322,322C) </w:t>
      </w:r>
      <w:r>
        <w:rPr>
          <w:rFonts w:ascii="Times New Roman" w:hAnsi="Times New Roman"/>
          <w:b/>
          <w:i w:val="false"/>
          <w:color w:val="000000"/>
          <w:sz w:val="22"/>
        </w:rPr>
        <w:t xml:space="preserve">Restricted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425.9(1)</w:t>
      </w:r>
      <w:r>
        <w:rPr>
          <w:rFonts w:ascii="Times New Roman" w:hAnsi="Times New Roman"/>
          <w:b w:val="false"/>
          <w:i w:val="false"/>
          <w:color w:val="000000"/>
          <w:sz w:val="22"/>
        </w:rPr>
        <w:t> </w:t>
      </w:r>
      <w:r>
        <w:rPr>
          <w:rFonts w:ascii="Times New Roman" w:hAnsi="Times New Roman"/>
          <w:b w:val="false"/>
          <w:i w:val="false"/>
          <w:color w:val="000000"/>
          <w:sz w:val="22"/>
        </w:rPr>
        <w:t>A restricted dealer license is only required when the person or business meets the definition of “engaged in the business.” Banks, credit unions and trust companies in Iowa are not required to obtain a dealer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425.9(2)</w:t>
      </w:r>
      <w:r>
        <w:rPr>
          <w:rFonts w:ascii="Times New Roman" w:hAnsi="Times New Roman"/>
          <w:b w:val="false"/>
          <w:i w:val="false"/>
          <w:color w:val="000000"/>
          <w:sz w:val="22"/>
        </w:rPr>
        <w:t> </w:t>
      </w:r>
      <w:r>
        <w:rPr>
          <w:rFonts w:ascii="Times New Roman" w:hAnsi="Times New Roman"/>
          <w:b w:val="false"/>
          <w:i w:val="false"/>
          <w:color w:val="000000"/>
          <w:sz w:val="22"/>
        </w:rPr>
        <w:t>A restricted dealer license is only available to a person or business engaged in one of the following qualifying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Leased vehicles. The person or business leasing vehicles is selling those vehicles solely through an option to purchase in the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Repossessed vehicles. The person or business is selling only those vehicles acquired or repossessed due to lien, title retention instruments or security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Fleet vehicle sales. The person or business acquires vehicles for consumer use in a business and then offers the vehicles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Auction only. The person or business is selling more than six vehicles in a 12-month period only at public auctions. All certificates of title for vehicles offered for sale at the public auction shall be duly assigned to the restricted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Insurers. The person or business is selling vehicles of a type subject to registration solely for the purpose of disposing of vehicles acquired as a result of a damage settlement or recovered stolen vehicles acquired as a result of a loss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425.9(3)</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Restricted dealers must have a business location in Iowa but are not required to maintain a “place of business” as defined in Iowa Code section </w:t>
      </w:r>
      <w:hyperlink r:id="rId67">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425.9(4)</w:t>
      </w:r>
      <w:r>
        <w:rPr>
          <w:rFonts w:ascii="Times New Roman" w:hAnsi="Times New Roman"/>
          <w:b w:val="false"/>
          <w:i w:val="false"/>
          <w:color w:val="000000"/>
          <w:sz w:val="22"/>
        </w:rPr>
        <w:t> </w:t>
      </w:r>
      <w:r>
        <w:rPr>
          <w:rFonts w:ascii="Times New Roman" w:hAnsi="Times New Roman"/>
          <w:b w:val="false"/>
          <w:i w:val="false"/>
          <w:color w:val="000000"/>
          <w:sz w:val="22"/>
        </w:rPr>
        <w:t>Restricted dealers may obtain titles and reassign titles. Restricted dealers cannot use dealer plates or issue “Registration Applied For” cards or in-transit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425.9(5)</w:t>
      </w:r>
      <w:r>
        <w:rPr>
          <w:rFonts w:ascii="Times New Roman" w:hAnsi="Times New Roman"/>
          <w:b w:val="false"/>
          <w:i w:val="false"/>
          <w:color w:val="000000"/>
          <w:sz w:val="22"/>
        </w:rPr>
        <w:t> </w:t>
      </w:r>
      <w:r>
        <w:rPr>
          <w:rFonts w:ascii="Times New Roman" w:hAnsi="Times New Roman"/>
          <w:b w:val="false"/>
          <w:i w:val="false"/>
          <w:color w:val="000000"/>
          <w:sz w:val="22"/>
        </w:rPr>
        <w:t>The state of Iowa, counties, cities and other governmental subdivisions are not required to obtain a dealer’s license to sell their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425.9(6)</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 vehicle owner, or to an auctioneer representing the owner, selling vehicles at a retail auction if the vehicles were acquired by the owner for consumer use, the vehicles are incidental to the auction and only one owner’s vehicles are sold.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69">
        <w:r>
          <w:rPr>
            <w:rStyle w:val="Hyperlink"/>
            <w:rFonts w:ascii="Times New Roman" w:hAnsi="Times New Roman"/>
            <w:b w:val="false"/>
            <w:i w:val="false"/>
            <w:color w:val="000000"/>
            <w:sz w:val="22"/>
          </w:rPr>
          <w:t>321F.9</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322.1</w:t>
        </w:r>
      </w:hyperlink>
      <w:r>
        <w:rPr>
          <w:rFonts w:ascii="Times New Roman" w:hAnsi="Times New Roman"/>
          <w:b w:val="false"/>
          <w:i w:val="false"/>
          <w:color w:val="000000"/>
          <w:sz w:val="22"/>
        </w:rPr>
        <w:t xml:space="preserve"> through </w:t>
      </w:r>
      <w:hyperlink r:id="rId71">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 xml:space="preserve"> through </w:t>
      </w:r>
      <w:hyperlink r:id="rId73">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761—425.10</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State fair, fairs, shows and exhibitions.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 xml:space="preserve">means the same as defined in Iowa Code section </w:t>
      </w:r>
      <w:hyperlink r:id="rId74">
        <w:r>
          <w:rPr>
            <w:rStyle w:val="Hyperlink"/>
            <w:rFonts w:ascii="Times New Roman" w:hAnsi="Times New Roman"/>
            <w:b w:val="false"/>
            <w:i w:val="false"/>
            <w:color w:val="000000"/>
            <w:sz w:val="22"/>
          </w:rPr>
          <w:t>322A.1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“Display” </w:t>
      </w:r>
      <w:r>
        <w:rPr>
          <w:rFonts w:ascii="Times New Roman" w:hAnsi="Times New Roman"/>
          <w:b w:val="false"/>
          <w:i w:val="false"/>
          <w:color w:val="000000"/>
          <w:sz w:val="22"/>
        </w:rPr>
        <w:t>means having new motor vehicles or new towable recreational vehicles available for public viewing at fairs, vehicle shows or vehicle exhibitions. The dealer may also post, display or provide product information through literature or other descriptive media. However, the product information shall not include prices, except for the manufacturer’s sticker price. “Display” does not mean offering new vehicles for sale or negotiating sales of new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w:t>
      </w:r>
      <w:r>
        <w:rPr>
          <w:rFonts w:ascii="Times New Roman" w:hAnsi="Times New Roman"/>
          <w:b w:val="false"/>
          <w:i w:val="false"/>
          <w:color w:val="000000"/>
          <w:sz w:val="22"/>
        </w:rPr>
        <w:t>means a county fair or a scheduled gathering for a predetermined period of time at a specific location for the exhibition, display or sale of various wares, products, equipment, produce or livestock, but not solely new vehicles, and sponsored by a person other than a single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“Offer” </w:t>
      </w:r>
      <w:r>
        <w:rPr>
          <w:rFonts w:ascii="Times New Roman" w:hAnsi="Times New Roman"/>
          <w:b w:val="false"/>
          <w:i w:val="false"/>
          <w:color w:val="000000"/>
          <w:sz w:val="22"/>
        </w:rPr>
        <w:t xml:space="preserve">new vehicles </w:t>
      </w:r>
      <w:r>
        <w:rPr>
          <w:rFonts w:ascii="Times New Roman" w:hAnsi="Times New Roman"/>
          <w:b w:val="false"/>
          <w:i/>
          <w:color w:val="000000"/>
          <w:sz w:val="22"/>
        </w:rPr>
        <w:t>“for sale,”</w:t>
      </w:r>
      <w:r>
        <w:rPr>
          <w:rFonts w:ascii="Times New Roman" w:hAnsi="Times New Roman"/>
          <w:b w:val="false"/>
          <w:i w:val="false"/>
          <w:color w:val="000000"/>
          <w:sz w:val="22"/>
        </w:rPr>
        <w:t> </w:t>
      </w:r>
      <w:r>
        <w:rPr>
          <w:rFonts w:ascii="Times New Roman" w:hAnsi="Times New Roman"/>
          <w:b w:val="false"/>
          <w:i/>
          <w:color w:val="000000"/>
          <w:sz w:val="22"/>
        </w:rPr>
        <w:t>“negotiate sales”</w:t>
      </w:r>
      <w:r>
        <w:rPr>
          <w:rFonts w:ascii="Times New Roman" w:hAnsi="Times New Roman"/>
          <w:b w:val="false"/>
          <w:i w:val="false"/>
          <w:color w:val="000000"/>
          <w:sz w:val="22"/>
        </w:rPr>
        <w:t xml:space="preserve"> of new vehicles, or similar wording means doing any of the following at the state fair or a fair, vehicle show or vehicle exhibition: posting prices in addition to the manufacturer’s sticker price, discussing prices or trade-ins, arranging for payments or financing and initiating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fair” </w:t>
      </w:r>
      <w:r>
        <w:rPr>
          <w:rFonts w:ascii="Times New Roman" w:hAnsi="Times New Roman"/>
          <w:b w:val="false"/>
          <w:i w:val="false"/>
          <w:color w:val="000000"/>
          <w:sz w:val="22"/>
        </w:rPr>
        <w:t xml:space="preserve">means the fair as described in Iowa Code chapter </w:t>
      </w:r>
      <w:hyperlink r:id="rId75">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exhibition” </w:t>
      </w:r>
      <w:r>
        <w:rPr>
          <w:rFonts w:ascii="Times New Roman" w:hAnsi="Times New Roman"/>
          <w:b w:val="false"/>
          <w:i w:val="false"/>
          <w:color w:val="000000"/>
          <w:sz w:val="22"/>
        </w:rPr>
        <w:t>means a scheduled event conducted at a specific location where various types, makes or models of new vehicles are displayed either at the same time or consecutively in time and sponsored by a person other than a single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show” </w:t>
      </w:r>
      <w:r>
        <w:rPr>
          <w:rFonts w:ascii="Times New Roman" w:hAnsi="Times New Roman"/>
          <w:b w:val="false"/>
          <w:i w:val="false"/>
          <w:color w:val="000000"/>
          <w:sz w:val="22"/>
        </w:rPr>
        <w:t>means a scheduled event conducted for a predetermined period of time at a specific location for the purpose of displaying at the same time various types, makes or models of new vehicles, which may be in conjunction with other events or displays, and sponsored by a person other than a single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425.10(2)</w:t>
      </w:r>
      <w:r>
        <w:rPr>
          <w:rFonts w:ascii="Times New Roman" w:hAnsi="Times New Roman"/>
          <w:b w:val="false"/>
          <w:i w:val="false"/>
          <w:color w:val="000000"/>
          <w:sz w:val="22"/>
        </w:rPr>
        <w:t> </w:t>
      </w:r>
      <w:r>
        <w:rPr>
          <w:rFonts w:ascii="Times New Roman" w:hAnsi="Times New Roman"/>
          <w:b w:val="false"/>
          <w:i/>
          <w:color w:val="000000"/>
          <w:sz w:val="22"/>
        </w:rPr>
        <w:t xml:space="preserve">Permits for dealers of new 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“display only” fair, vehicle show or vehicle exhibition permit allows a motor vehicle dealer to display new motor vehicles at a specified fair, vehicle show or vehicle exhibition in any Iowa county. The permit is valid on Sundays.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“full” fair, state fair, vehicle show or vehicle exhibition permit allows a motor vehicle dealer to display and offer new motor vehicles for sale and negotiate sales of new motor vehicles at the state fair, or a specified fair, vehicle show or vehicle exhibition that is held within the motor vehicle dealer’s community.</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 motor vehicle dealer who is licensed to sell motor homes may be issued a permit to offer for sale Class “A” and Class “C” motor homes at a specified fair, vehicle show or vehicle exhibition in any Iowa county. A “full” fair, show or exhibition permit is not valid on Sundays.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restrictions are applicable to both types of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Permits will be issued to motor vehicle dealers only for the state fair, fairs, vehicle shows or vehicle exhibitions where more than one motor vehicle dealer may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permit is limited to the line makes for which the motor vehicle dealer is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425.10(3)</w:t>
      </w:r>
      <w:r>
        <w:rPr>
          <w:rFonts w:ascii="Times New Roman" w:hAnsi="Times New Roman"/>
          <w:b w:val="false"/>
          <w:i w:val="false"/>
          <w:color w:val="000000"/>
          <w:sz w:val="22"/>
        </w:rPr>
        <w:t> </w:t>
      </w:r>
      <w:r>
        <w:rPr>
          <w:rFonts w:ascii="Times New Roman" w:hAnsi="Times New Roman"/>
          <w:b w:val="false"/>
          <w:i/>
          <w:color w:val="000000"/>
          <w:sz w:val="22"/>
        </w:rPr>
        <w:t xml:space="preserve">Permits for dealers of new towable recreational vehicles. </w:t>
      </w:r>
      <w:r>
        <w:rPr>
          <w:rFonts w:ascii="Times New Roman" w:hAnsi="Times New Roman"/>
          <w:b w:val="false"/>
          <w:i w:val="false"/>
          <w:color w:val="000000"/>
          <w:sz w:val="22"/>
        </w:rPr>
        <w:t>A fair, vehicle show or vehicle exhibition permit allows a towable recreational vehicle dealer to display and offer new towable recreational vehicles for sale and negotiate sales of new towable recreational vehicles at a specified fair, vehicle show or vehicle exhibition in any Iowa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is valid on Sundays.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is limited to the line makes for which the towable recreational vehicle dealer is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towable recreational vehicle dealer who does not have a permit may display vehicles at fairs, vehicle shows and vehicle exhibitions.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425.10(4)</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Application for a permit under this rule is to be submitted to the motor vehicle division on Form 411119 at least ten days prior to the event and must include the dealer’s name, address and license number and the following information about the event: name, location, sponsor(s) and duration, including the opening and closing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425.10(5)</w:t>
      </w:r>
      <w:r>
        <w:rPr>
          <w:rFonts w:ascii="Times New Roman" w:hAnsi="Times New Roman"/>
          <w:b w:val="false"/>
          <w:i w:val="false"/>
          <w:color w:val="000000"/>
          <w:sz w:val="22"/>
        </w:rPr>
        <w:t> </w:t>
      </w:r>
      <w:r>
        <w:rPr>
          <w:rFonts w:ascii="Times New Roman" w:hAnsi="Times New Roman"/>
          <w:b w:val="false"/>
          <w:i/>
          <w:color w:val="000000"/>
          <w:sz w:val="22"/>
        </w:rPr>
        <w:t xml:space="preserve">Display of permit. </w:t>
      </w:r>
      <w:r>
        <w:rPr>
          <w:rFonts w:ascii="Times New Roman" w:hAnsi="Times New Roman"/>
          <w:b w:val="false"/>
          <w:i w:val="false"/>
          <w:color w:val="000000"/>
          <w:sz w:val="22"/>
        </w:rPr>
        <w:t>The motor vehicle or towable recreational vehicle dealer shall display the permit in close proximity to the vehicles being exhibited.</w:t>
      </w:r>
    </w:p>
    <w:p>
      <w:pPr>
        <w:spacing w:before="0" w:after="0"/>
        <w:ind w:left="120"/>
        <w:jc w:val="both"/>
      </w:pPr>
      <w:r>
        <w:rPr>
          <w:rFonts w:ascii="Times New Roman" w:hAnsi="Times New Roman"/>
          <w:b w:val="false"/>
          <w:i w:val="false"/>
          <w:color w:val="000000"/>
          <w:sz w:val="22"/>
        </w:rPr>
        <w:t>This rule is intended to implement Iowa Code sections </w:t>
      </w:r>
      <w:hyperlink r:id="rId7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77">
        <w:r>
          <w:rPr>
            <w:rStyle w:val="Hyperlink"/>
            <w:rFonts w:ascii="Times New Roman" w:hAnsi="Times New Roman"/>
            <w:b w:val="false"/>
            <w:i w:val="false"/>
            <w:color w:val="000000"/>
            <w:sz w:val="22"/>
          </w:rPr>
          <w:t>322.5(2)</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322C.3(9)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761—425.11</w:t>
      </w:r>
      <w:r>
        <w:rPr>
          <w:rFonts w:ascii="Times New Roman" w:hAnsi="Times New Roman"/>
          <w:b/>
          <w:i w:val="false"/>
          <w:color w:val="000000"/>
          <w:sz w:val="22"/>
        </w:rPr>
        <w:t xml:space="preserve">(322) </w:t>
      </w:r>
      <w:r>
        <w:rPr>
          <w:rFonts w:ascii="Times New Roman" w:hAnsi="Times New Roman"/>
          <w:b/>
          <w:i w:val="false"/>
          <w:color w:val="000000"/>
          <w:sz w:val="22"/>
        </w:rPr>
        <w:t xml:space="preserve">Classic car permit. </w:t>
      </w:r>
      <w:r>
        <w:rPr>
          <w:rFonts w:ascii="Times New Roman" w:hAnsi="Times New Roman"/>
          <w:b w:val="false"/>
          <w:i w:val="false"/>
          <w:color w:val="000000"/>
          <w:sz w:val="22"/>
        </w:rPr>
        <w:t xml:space="preserve">A classic car permit allows a motor vehicle dealer to display and sell classic cars at a specified county fair, vehicle show or vehicle exhibition that is held in the same county as the motor vehicle dealer’s principal place of business. “Classic car” is defined in Iowa Code section </w:t>
      </w:r>
      <w:hyperlink r:id="rId79">
        <w:r>
          <w:rPr>
            <w:rStyle w:val="Hyperlink"/>
            <w:rFonts w:ascii="Times New Roman" w:hAnsi="Times New Roman"/>
            <w:b w:val="false"/>
            <w:i w:val="false"/>
            <w:color w:val="000000"/>
            <w:sz w:val="22"/>
          </w:rPr>
          <w:t>322.5(3)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425.11(1)</w:t>
      </w:r>
      <w:r>
        <w:rPr>
          <w:rFonts w:ascii="Times New Roman" w:hAnsi="Times New Roman"/>
          <w:b w:val="false"/>
          <w:i w:val="false"/>
          <w:color w:val="000000"/>
          <w:sz w:val="22"/>
        </w:rPr>
        <w:t> </w:t>
      </w:r>
      <w:r>
        <w:rPr>
          <w:rFonts w:ascii="Times New Roman" w:hAnsi="Times New Roman"/>
          <w:b w:val="false"/>
          <w:i w:val="false"/>
          <w:color w:val="000000"/>
          <w:sz w:val="22"/>
        </w:rPr>
        <w:t>The permit period is the duration of the event, not to exceed five days. The permit is valid on Sundays. Only one permit may be issued to each motor vehicle dealer for an event. No more than three permits may be issued to a motor vehicle dealer in any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425.11(2)</w:t>
      </w:r>
      <w:r>
        <w:rPr>
          <w:rFonts w:ascii="Times New Roman" w:hAnsi="Times New Roman"/>
          <w:b w:val="false"/>
          <w:i w:val="false"/>
          <w:color w:val="000000"/>
          <w:sz w:val="22"/>
        </w:rPr>
        <w:t> </w:t>
      </w:r>
      <w:r>
        <w:rPr>
          <w:rFonts w:ascii="Times New Roman" w:hAnsi="Times New Roman"/>
          <w:b w:val="false"/>
          <w:i w:val="false"/>
          <w:color w:val="000000"/>
          <w:sz w:val="22"/>
        </w:rPr>
        <w:t>Application for a permit under this rule is to be made to the motor vehicle division on Form 411045 at least ten days prior to the event and must include the dealer’s name, address and license number and the following information about the county fair, vehicle show or vehicle exhibition: name, location, sponsor(s) and duration, including the opening and closing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425.11(3)</w:t>
      </w:r>
      <w:r>
        <w:rPr>
          <w:rFonts w:ascii="Times New Roman" w:hAnsi="Times New Roman"/>
          <w:b w:val="false"/>
          <w:i w:val="false"/>
          <w:color w:val="000000"/>
          <w:sz w:val="22"/>
        </w:rPr>
        <w:t> </w:t>
      </w:r>
      <w:r>
        <w:rPr>
          <w:rFonts w:ascii="Times New Roman" w:hAnsi="Times New Roman"/>
          <w:b w:val="false"/>
          <w:i w:val="false"/>
          <w:color w:val="000000"/>
          <w:sz w:val="22"/>
        </w:rPr>
        <w:t>The motor vehicle dealer shall display the permit in a prominent place at the location of the county fair, vehicle show or vehicle exhibition.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322.5(3)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761—425.12</w:t>
      </w:r>
      <w:r>
        <w:rPr>
          <w:rFonts w:ascii="Times New Roman" w:hAnsi="Times New Roman"/>
          <w:b/>
          <w:i w:val="false"/>
          <w:color w:val="000000"/>
          <w:sz w:val="22"/>
        </w:rPr>
        <w:t xml:space="preserve">(322) </w:t>
      </w:r>
      <w:r>
        <w:rPr>
          <w:rFonts w:ascii="Times New Roman" w:hAnsi="Times New Roman"/>
          <w:b/>
          <w:i w:val="false"/>
          <w:color w:val="000000"/>
          <w:sz w:val="22"/>
        </w:rPr>
        <w:t xml:space="preserve">Nonresident motor truck display permit. </w:t>
      </w:r>
      <w:r>
        <w:rPr>
          <w:rFonts w:ascii="Times New Roman" w:hAnsi="Times New Roman"/>
          <w:b w:val="false"/>
          <w:i w:val="false"/>
          <w:color w:val="000000"/>
          <w:sz w:val="22"/>
        </w:rPr>
        <w:t>Application for a permit under this rule is to be made to the motor vehicle division on Form 493007 at least ten days prior to the event and must include information or documentation showing that the nonresident motor vehicle dealer is eligible for issuance of a permit and that the event meets the statutory conditions for permit issuance.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322.5(4)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761—425.13</w:t>
      </w:r>
      <w:r>
        <w:rPr>
          <w:rFonts w:ascii="Times New Roman" w:hAnsi="Times New Roman"/>
          <w:b/>
          <w:i w:val="false"/>
          <w:color w:val="000000"/>
          <w:sz w:val="22"/>
        </w:rPr>
        <w:t xml:space="preserve">(322) </w:t>
      </w:r>
      <w:r>
        <w:rPr>
          <w:rFonts w:ascii="Times New Roman" w:hAnsi="Times New Roman"/>
          <w:b/>
          <w:i w:val="false"/>
          <w:color w:val="000000"/>
          <w:sz w:val="22"/>
        </w:rPr>
        <w:t xml:space="preserve">Firefighting and rescue show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425.13(1)</w:t>
      </w:r>
      <w:r>
        <w:rPr>
          <w:rFonts w:ascii="Times New Roman" w:hAnsi="Times New Roman"/>
          <w:b w:val="false"/>
          <w:i w:val="false"/>
          <w:color w:val="000000"/>
          <w:sz w:val="22"/>
        </w:rPr>
        <w:t> </w:t>
      </w:r>
      <w:r>
        <w:rPr>
          <w:rFonts w:ascii="Times New Roman" w:hAnsi="Times New Roman"/>
          <w:b w:val="false"/>
          <w:i w:val="false"/>
          <w:color w:val="000000"/>
          <w:sz w:val="22"/>
        </w:rPr>
        <w:t>Application for a firefighting and rescue show permit for vehicle shows and vehicle exhibitions conducted for educational purposes only is to be made to the motor vehicle division on Form 411220 at least ten days prior to the event and must include the name, address and license number of the applicant, the type of vehicles being displayed and the following information about the vehicle show or vehicle exhibition: name, location, sponsor(s) and duration, including the opening and closing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425.13(2)</w:t>
      </w:r>
      <w:r>
        <w:rPr>
          <w:rFonts w:ascii="Times New Roman" w:hAnsi="Times New Roman"/>
          <w:b w:val="false"/>
          <w:i w:val="false"/>
          <w:color w:val="000000"/>
          <w:sz w:val="22"/>
        </w:rPr>
        <w:t> </w:t>
      </w:r>
      <w:r>
        <w:rPr>
          <w:rFonts w:ascii="Times New Roman" w:hAnsi="Times New Roman"/>
          <w:b w:val="false"/>
          <w:i w:val="false"/>
          <w:color w:val="000000"/>
          <w:sz w:val="22"/>
        </w:rPr>
        <w:t>The permit is not valid on Sundays. Only one permit can be issued to each licensee for an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425.13(3)</w:t>
      </w:r>
      <w:r>
        <w:rPr>
          <w:rFonts w:ascii="Times New Roman" w:hAnsi="Times New Roman"/>
          <w:b w:val="false"/>
          <w:i w:val="false"/>
          <w:color w:val="000000"/>
          <w:sz w:val="22"/>
        </w:rPr>
        <w:t> </w:t>
      </w:r>
      <w:r>
        <w:rPr>
          <w:rFonts w:ascii="Times New Roman" w:hAnsi="Times New Roman"/>
          <w:b w:val="false"/>
          <w:i w:val="false"/>
          <w:color w:val="000000"/>
          <w:sz w:val="22"/>
        </w:rPr>
        <w:t>The permit holder shall display the permit in a prominent place at the location of the vehicle show or vehicle exhibition.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322.5(5)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761—425.14</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Salespersons of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425.14(1)</w:t>
      </w:r>
      <w:r>
        <w:rPr>
          <w:rFonts w:ascii="Times New Roman" w:hAnsi="Times New Roman"/>
          <w:b w:val="false"/>
          <w:i w:val="false"/>
          <w:color w:val="000000"/>
          <w:sz w:val="22"/>
        </w:rPr>
        <w:t> </w:t>
      </w:r>
      <w:r>
        <w:rPr>
          <w:rFonts w:ascii="Times New Roman" w:hAnsi="Times New Roman"/>
          <w:b w:val="false"/>
          <w:i w:val="false"/>
          <w:color w:val="000000"/>
          <w:sz w:val="22"/>
        </w:rPr>
        <w:t>Every motor vehicle and towable recreational vehicle dealer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Keep a current written record of all salespersons acting on the dealer’s behalf. The record shall be available for inspection by any peace officer or any employee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current record of authorized persons allowed to sign all documents required under Iowa Code chapter </w:t>
      </w:r>
      <w:hyperlink r:id="rId8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for vehicle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425.14(2)</w:t>
      </w:r>
      <w:r>
        <w:rPr>
          <w:rFonts w:ascii="Times New Roman" w:hAnsi="Times New Roman"/>
          <w:b w:val="false"/>
          <w:i w:val="false"/>
          <w:color w:val="000000"/>
          <w:sz w:val="22"/>
        </w:rPr>
        <w:t> </w:t>
      </w:r>
      <w:r>
        <w:rPr>
          <w:rFonts w:ascii="Times New Roman" w:hAnsi="Times New Roman"/>
          <w:b w:val="false"/>
          <w:i w:val="false"/>
          <w:color w:val="000000"/>
          <w:sz w:val="22"/>
        </w:rPr>
        <w:t>No person is authorized to either directly or indirectly claim to represent a dealer unless the person is listed as a salesperson by that dealer.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85">
        <w:r>
          <w:rPr>
            <w:rStyle w:val="Hyperlink"/>
            <w:rFonts w:ascii="Times New Roman" w:hAnsi="Times New Roman"/>
            <w:b w:val="false"/>
            <w:i w:val="false"/>
            <w:color w:val="000000"/>
            <w:sz w:val="22"/>
          </w:rPr>
          <w:t>322.3</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322.13</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322C.4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761—425.15</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Manufacturers, distributors and wholesalers—application and requirements. </w:t>
      </w:r>
      <w:r>
        <w:rPr>
          <w:rFonts w:ascii="Times New Roman" w:hAnsi="Times New Roman"/>
          <w:b w:val="false"/>
          <w:i w:val="false"/>
          <w:color w:val="000000"/>
          <w:sz w:val="22"/>
        </w:rPr>
        <w:t>This rule applies to the licensing of manufacturers, distributors and wholesalers of new motor vehicles and towable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r>
        <w:rPr>
          <w:rFonts w:ascii="Times New Roman" w:hAnsi="Times New Roman"/>
          <w:b w:val="false"/>
          <w:i w:val="false"/>
          <w:color w:val="000000"/>
          <w:sz w:val="22"/>
        </w:rPr>
        <w:t>To apply for a license under this rule, the applicant shall complete and submit to the motor vehicle division Form 417029 and provide a list of the applicant’s franchised dealers in Iowa and a sample copy of a completed manufacturer’s certificate of origin that is issued by the applicant. A distributor or wholesaler shall also provide a copy of written authorization from the manufacturer to act as its distributor or wholesaler.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425.15(2)</w:t>
      </w:r>
      <w:r>
        <w:rPr>
          <w:rFonts w:ascii="Times New Roman" w:hAnsi="Times New Roman"/>
          <w:b w:val="false"/>
          <w:i w:val="false"/>
          <w:color w:val="000000"/>
          <w:sz w:val="22"/>
        </w:rPr>
        <w:t> </w:t>
      </w:r>
      <w:r>
        <w:rPr>
          <w:rFonts w:ascii="Times New Roman" w:hAnsi="Times New Roman"/>
          <w:b w:val="false"/>
          <w:i/>
          <w:color w:val="000000"/>
          <w:sz w:val="22"/>
        </w:rPr>
        <w:t xml:space="preserve">Licensing requirements. </w:t>
      </w:r>
      <w:r>
        <w:rPr>
          <w:rFonts w:ascii="Times New Roman" w:hAnsi="Times New Roman"/>
          <w:b w:val="false"/>
          <w:i w:val="false"/>
          <w:color w:val="000000"/>
          <w:sz w:val="22"/>
        </w:rPr>
        <w:t>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applicable, ensure new motor homes delivered to Iowa dealers contain the systems and meet the standards specified in Iowa Code section </w:t>
      </w:r>
      <w:hyperlink r:id="rId88">
        <w:r>
          <w:rPr>
            <w:rStyle w:val="Hyperlink"/>
            <w:rFonts w:ascii="Times New Roman" w:hAnsi="Times New Roman"/>
            <w:b w:val="false"/>
            <w:i w:val="false"/>
            <w:color w:val="000000"/>
            <w:sz w:val="22"/>
          </w:rPr>
          <w:t>321.1(36D)</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any new retail outlet is properly licensed as a dealer before any vehicles are delivered to the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motor vehicle division in writing at least ten days prior to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 in name, location or method of doing business, as shown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Issuance of a franchise to a dealer in this state to sell new vehicles at retail.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 in the trade name of a towable recreational vehicle manufactured for delivery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 make of vehicle being offered for sale at retail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425.15(3)</w:t>
      </w:r>
      <w:r>
        <w:rPr>
          <w:rFonts w:ascii="Times New Roman" w:hAnsi="Times New Roman"/>
          <w:b w:val="false"/>
          <w:i w:val="false"/>
          <w:color w:val="000000"/>
          <w:sz w:val="22"/>
        </w:rPr>
        <w:t> </w:t>
      </w:r>
      <w:r>
        <w:rPr>
          <w:rFonts w:ascii="Times New Roman" w:hAnsi="Times New Roman"/>
          <w:b w:val="false"/>
          <w:i/>
          <w:color w:val="000000"/>
          <w:sz w:val="22"/>
        </w:rPr>
        <w:t xml:space="preserve">Wholesaler’s financial liability coverage. </w:t>
      </w:r>
      <w:r>
        <w:rPr>
          <w:rFonts w:ascii="Times New Roman" w:hAnsi="Times New Roman"/>
          <w:b w:val="false"/>
          <w:i w:val="false"/>
          <w:color w:val="000000"/>
          <w:sz w:val="22"/>
        </w:rPr>
        <w:t xml:space="preserve">A new motor vehicle wholesaler shall certify on the license application that the wholesaler has the required financial liability coverage in the limits set forth in Iowa Code section </w:t>
      </w:r>
      <w:hyperlink r:id="rId89">
        <w:r>
          <w:rPr>
            <w:rStyle w:val="Hyperlink"/>
            <w:rFonts w:ascii="Times New Roman" w:hAnsi="Times New Roman"/>
            <w:b w:val="false"/>
            <w:i w:val="false"/>
            <w:color w:val="000000"/>
            <w:sz w:val="22"/>
          </w:rPr>
          <w:t>322.27A</w:t>
        </w:r>
      </w:hyperlink>
      <w:r>
        <w:rPr>
          <w:rFonts w:ascii="Times New Roman" w:hAnsi="Times New Roman"/>
          <w:b w:val="false"/>
          <w:i w:val="false"/>
          <w:color w:val="000000"/>
          <w:sz w:val="22"/>
        </w:rPr>
        <w:t>. It is the wholesaler’s responsibility to ensure that the required financial liability coverage is continuous with no lapse in coverage as long as the wholesaler maintains a valid wholesaler’s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91">
        <w:r>
          <w:rPr>
            <w:rStyle w:val="Hyperlink"/>
            <w:rFonts w:ascii="Times New Roman" w:hAnsi="Times New Roman"/>
            <w:b w:val="false"/>
            <w:i w:val="false"/>
            <w:color w:val="000000"/>
            <w:sz w:val="22"/>
          </w:rPr>
          <w:t>322.27</w:t>
        </w:r>
      </w:hyperlink>
      <w:r>
        <w:rPr>
          <w:rFonts w:ascii="Times New Roman" w:hAnsi="Times New Roman"/>
          <w:b w:val="false"/>
          <w:i w:val="false"/>
          <w:color w:val="000000"/>
          <w:sz w:val="22"/>
        </w:rPr>
        <w:t xml:space="preserve"> through </w:t>
      </w:r>
      <w:hyperlink r:id="rId92">
        <w:r>
          <w:rPr>
            <w:rStyle w:val="Hyperlink"/>
            <w:rFonts w:ascii="Times New Roman" w:hAnsi="Times New Roman"/>
            <w:b w:val="false"/>
            <w:i w:val="false"/>
            <w:color w:val="000000"/>
            <w:sz w:val="22"/>
          </w:rPr>
          <w:t>322.30</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322C.7</w:t>
        </w:r>
      </w:hyperlink>
      <w:r>
        <w:rPr>
          <w:rFonts w:ascii="Times New Roman" w:hAnsi="Times New Roman"/>
          <w:b w:val="false"/>
          <w:i w:val="false"/>
          <w:color w:val="000000"/>
          <w:sz w:val="22"/>
        </w:rPr>
        <w:t xml:space="preserve"> through </w:t>
      </w:r>
      <w:hyperlink r:id="rId94">
        <w:r>
          <w:rPr>
            <w:rStyle w:val="Hyperlink"/>
            <w:rFonts w:ascii="Times New Roman" w:hAnsi="Times New Roman"/>
            <w:b w:val="false"/>
            <w:i w:val="false"/>
            <w:color w:val="000000"/>
            <w:sz w:val="22"/>
          </w:rPr>
          <w:t>322C.9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761—425.16</w:t>
      </w:r>
      <w:r>
        <w:rPr>
          <w:rFonts w:ascii="Times New Roman" w:hAnsi="Times New Roman"/>
          <w:b/>
          <w:i w:val="false"/>
          <w:color w:val="000000"/>
          <w:sz w:val="22"/>
        </w:rPr>
        <w:t xml:space="preserve">(307,321,322,322C) </w:t>
      </w:r>
      <w:r>
        <w:rPr>
          <w:rFonts w:ascii="Times New Roman" w:hAnsi="Times New Roman"/>
          <w:b/>
          <w:i w:val="false"/>
          <w:color w:val="000000"/>
          <w:sz w:val="22"/>
        </w:rPr>
        <w:t xml:space="preserve">Right of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425.16(1)</w:t>
      </w:r>
      <w:r>
        <w:rPr>
          <w:rFonts w:ascii="Times New Roman" w:hAnsi="Times New Roman"/>
          <w:b w:val="false"/>
          <w:i w:val="false"/>
          <w:color w:val="000000"/>
          <w:sz w:val="22"/>
        </w:rPr>
        <w:t> </w:t>
      </w:r>
      <w:r>
        <w:rPr>
          <w:rFonts w:ascii="Times New Roman" w:hAnsi="Times New Roman"/>
          <w:b w:val="false"/>
          <w:i w:val="false"/>
          <w:color w:val="000000"/>
          <w:sz w:val="22"/>
        </w:rPr>
        <w:t>Peace officers have the authority to inspect vehicles or component parts of vehicles, business records and manufacturers’ certificates of origin, certificates of title and other evidence of ownership for all vehicles sold and inventory offered for sale. This rule will not be construed to require a dealer to keep records for a sold vehicle longer than the dealer’s established records retention policy requires, or ten years,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the right at any time to verify compliance of a person licensed under Iowa Code chapter </w:t>
      </w:r>
      <w:hyperlink r:id="rId95">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96">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or issued a certificate under Iowa Code section </w:t>
      </w:r>
      <w:hyperlink r:id="rId97">
        <w:r>
          <w:rPr>
            <w:rStyle w:val="Hyperlink"/>
            <w:rFonts w:ascii="Times New Roman" w:hAnsi="Times New Roman"/>
            <w:b w:val="false"/>
            <w:i w:val="false"/>
            <w:color w:val="000000"/>
            <w:sz w:val="22"/>
          </w:rPr>
          <w:t>321.59</w:t>
        </w:r>
      </w:hyperlink>
      <w:r>
        <w:rPr>
          <w:rFonts w:ascii="Times New Roman" w:hAnsi="Times New Roman"/>
          <w:b w:val="false"/>
          <w:i w:val="false"/>
          <w:color w:val="000000"/>
          <w:sz w:val="22"/>
        </w:rPr>
        <w:t xml:space="preserve"> with all statutory and regulatory requirements.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8">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99">
        <w:r>
          <w:rPr>
            <w:rStyle w:val="Hyperlink"/>
            <w:rFonts w:ascii="Times New Roman" w:hAnsi="Times New Roman"/>
            <w:b w:val="false"/>
            <w:i w:val="false"/>
            <w:color w:val="000000"/>
            <w:sz w:val="22"/>
          </w:rPr>
          <w:t>321.62</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321.95</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322.13</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761—425.17</w:t>
      </w:r>
      <w:r>
        <w:rPr>
          <w:rFonts w:ascii="Times New Roman" w:hAnsi="Times New Roman"/>
          <w:b/>
          <w:i w:val="false"/>
          <w:color w:val="000000"/>
          <w:sz w:val="22"/>
        </w:rPr>
        <w:t xml:space="preserve">(17A,307,321,322,322C)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or suspend or revoke a certificate or license if the applicant, certificate holder or licensee fails to comply with the applicable provisions of this chapter, Iowa Code sections </w:t>
      </w:r>
      <w:hyperlink r:id="rId103">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04">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or Iowa Code chapter </w:t>
      </w:r>
      <w:hyperlink r:id="rId105">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106">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cancel a dealer’s license upon notification of cancellation of a surety bond under rule </w:t>
      </w:r>
      <w:hyperlink r:id="rId107">
        <w:r>
          <w:rPr>
            <w:rStyle w:val="Hyperlink"/>
            <w:rFonts w:ascii="Times New Roman" w:hAnsi="Times New Roman"/>
            <w:b w:val="false"/>
            <w:i w:val="false"/>
            <w:color w:val="000000"/>
            <w:sz w:val="22"/>
          </w:rPr>
          <w:t>761—425.4</w:t>
        </w:r>
      </w:hyperlink>
      <w:r>
        <w:rPr>
          <w:rFonts w:ascii="Times New Roman" w:hAnsi="Times New Roman"/>
          <w:b w:val="false"/>
          <w:i w:val="false"/>
          <w:color w:val="000000"/>
          <w:sz w:val="22"/>
        </w:rPr>
        <w:t xml:space="preserve">(307,322,322C). The cancellation takes effect the same date that the bond is cancelled. However, upon reinstatement of the bond or issuance of a new bond pursuant to rule </w:t>
      </w:r>
      <w:hyperlink r:id="rId108">
        <w:r>
          <w:rPr>
            <w:rStyle w:val="Hyperlink"/>
            <w:rFonts w:ascii="Times New Roman" w:hAnsi="Times New Roman"/>
            <w:b w:val="false"/>
            <w:i w:val="false"/>
            <w:color w:val="000000"/>
            <w:sz w:val="22"/>
          </w:rPr>
          <w:t>761—425.4</w:t>
        </w:r>
      </w:hyperlink>
      <w:r>
        <w:rPr>
          <w:rFonts w:ascii="Times New Roman" w:hAnsi="Times New Roman"/>
          <w:b w:val="false"/>
          <w:i w:val="false"/>
          <w:color w:val="000000"/>
          <w:sz w:val="22"/>
        </w:rPr>
        <w:t>(307,322,322C), the department will immediately rescind the revocation of the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dealer’s application for the state fair or a fair, vehicle show or vehicle exhibition permit for a period not to exceed six months if the dealer fails to comply with the applicable provisions of rule </w:t>
      </w:r>
      <w:hyperlink r:id="rId109">
        <w:r>
          <w:rPr>
            <w:rStyle w:val="Hyperlink"/>
            <w:rFonts w:ascii="Times New Roman" w:hAnsi="Times New Roman"/>
            <w:b w:val="false"/>
            <w:i w:val="false"/>
            <w:color w:val="000000"/>
            <w:sz w:val="22"/>
          </w:rPr>
          <w:t>761—425.10</w:t>
        </w:r>
      </w:hyperlink>
      <w:r>
        <w:rPr>
          <w:rFonts w:ascii="Times New Roman" w:hAnsi="Times New Roman"/>
          <w:b w:val="false"/>
          <w:i w:val="false"/>
          <w:color w:val="000000"/>
          <w:sz w:val="22"/>
        </w:rPr>
        <w:t>(307,322,322C) or Iowa Code section </w:t>
      </w:r>
      <w:hyperlink r:id="rId110">
        <w:r>
          <w:rPr>
            <w:rStyle w:val="Hyperlink"/>
            <w:rFonts w:ascii="Times New Roman" w:hAnsi="Times New Roman"/>
            <w:b w:val="false"/>
            <w:i w:val="false"/>
            <w:color w:val="000000"/>
            <w:sz w:val="22"/>
          </w:rPr>
          <w:t>322.5(2)</w:t>
        </w:r>
      </w:hyperlink>
      <w:r>
        <w:rPr>
          <w:rFonts w:ascii="Times New Roman" w:hAnsi="Times New Roman"/>
          <w:b w:val="false"/>
          <w:i w:val="false"/>
          <w:color w:val="000000"/>
          <w:sz w:val="22"/>
        </w:rPr>
        <w:t xml:space="preserve"> or </w:t>
      </w:r>
      <w:hyperlink r:id="rId111">
        <w:r>
          <w:rPr>
            <w:rStyle w:val="Hyperlink"/>
            <w:rFonts w:ascii="Times New Roman" w:hAnsi="Times New Roman"/>
            <w:b w:val="false"/>
            <w:i w:val="false"/>
            <w:color w:val="000000"/>
            <w:sz w:val="22"/>
          </w:rPr>
          <w:t>322C.3(9)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motor vehicle dealer’s application for a demonstration permit for a period not to exceed six months if the dealer fails to comply with rule </w:t>
      </w:r>
      <w:hyperlink r:id="rId112">
        <w:r>
          <w:rPr>
            <w:rStyle w:val="Hyperlink"/>
            <w:rFonts w:ascii="Times New Roman" w:hAnsi="Times New Roman"/>
            <w:b w:val="false"/>
            <w:i w:val="false"/>
            <w:color w:val="000000"/>
            <w:sz w:val="22"/>
          </w:rPr>
          <w:t>761—425.19</w:t>
        </w:r>
      </w:hyperlink>
      <w:r>
        <w:rPr>
          <w:rFonts w:ascii="Times New Roman" w:hAnsi="Times New Roman"/>
          <w:b w:val="false"/>
          <w:i w:val="false"/>
          <w:color w:val="000000"/>
          <w:sz w:val="22"/>
        </w:rPr>
        <w:t>(307,321).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send notice by certified mail to a person whose certificate, license or permit is to be revoked, suspended, canceled or denied. The notice will be mailed to the person’s mailing address as shown on departmental records or, if the person is currently licensed, to the principal place of business and will take effect 20 days from the date mailed. A person who is aggrieved by a decision of the department and who is entitled to a hearing may contest the decision in accordance with </w:t>
      </w:r>
      <w:hyperlink r:id="rId113">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The request shall be submitted in writing to the director of the motor vehicle division at the address in rule </w:t>
      </w:r>
      <w:hyperlink r:id="rId114">
        <w:r>
          <w:rPr>
            <w:rStyle w:val="Hyperlink"/>
            <w:rFonts w:ascii="Times New Roman" w:hAnsi="Times New Roman"/>
            <w:b w:val="false"/>
            <w:i w:val="false"/>
            <w:color w:val="000000"/>
            <w:sz w:val="22"/>
          </w:rPr>
          <w:t>761—425.3</w:t>
        </w:r>
      </w:hyperlink>
      <w:r>
        <w:rPr>
          <w:rFonts w:ascii="Times New Roman" w:hAnsi="Times New Roman"/>
          <w:b w:val="false"/>
          <w:i w:val="false"/>
          <w:color w:val="000000"/>
          <w:sz w:val="22"/>
        </w:rPr>
        <w:t>(307,322,322C). The request will be deemed timely submitted if it is delivered or postmarked on or before the effective date specified in the notice of revocation, suspension, cancellation or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1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117">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18">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322.6</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322.9</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322.31</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761—425.18</w:t>
      </w:r>
      <w:r>
        <w:rPr>
          <w:rFonts w:ascii="Times New Roman" w:hAnsi="Times New Roman"/>
          <w:b/>
          <w:i w:val="false"/>
          <w:color w:val="000000"/>
          <w:sz w:val="22"/>
        </w:rPr>
        <w:t xml:space="preserve">(307,321) </w:t>
      </w:r>
      <w:r>
        <w:rPr>
          <w:rFonts w:ascii="Times New Roman" w:hAnsi="Times New Roman"/>
          <w:b/>
          <w:i w:val="false"/>
          <w:color w:val="000000"/>
          <w:sz w:val="22"/>
        </w:rPr>
        <w:t xml:space="preserve">Dealer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425.18(1)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be issued dealer plates. </w:t>
      </w:r>
      <w:r>
        <w:rPr>
          <w:rFonts w:ascii="Times New Roman" w:hAnsi="Times New Roman"/>
          <w:b w:val="false"/>
          <w:i w:val="false"/>
          <w:color w:val="000000"/>
          <w:sz w:val="22"/>
        </w:rPr>
        <w:t xml:space="preserve">Dealer plates as provided in Iowa Code sections </w:t>
      </w:r>
      <w:hyperlink r:id="rId123">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24">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may be issued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motor vehicle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towable recreational vehicle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engaged in the business of buying, selling or exchanging trailer-type vehicles subject to registration under Iowa Code chapter </w:t>
      </w:r>
      <w:hyperlink r:id="rId12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other than towable recreational vehicles, and who has an established place of business for such purpose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Insurers selling vehicles of a type subject to registration under Iowa Code chapter </w:t>
      </w:r>
      <w:hyperlink r:id="rId12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solely for the purpose of disposing of vehicles acquired as a result of a damage settlement or recovered stolen vehicles acquired as a result of a loss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selling vehicles of a type subject to registration under Iowa Code chapter </w:t>
      </w:r>
      <w:hyperlink r:id="rId12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solely for the purpose of disposing of vehicles acquired or repossessed by the person in exercise of powers or rights granted by lien or title-retention instruments or contracts given as security for loans or purchase money obligations and who are not required to be licensed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selling special equipment body units that have been or will be installed on motor vehicle chassis not owned by the person, solely for the purpose of delivering, testing or demonstrating the special equipment body and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of ambulances, rescue vehicles or fire vehicles, solely for the purpose of transporting, demonstrating, showing or exhibiting the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wholesaler who is also licensed as a motor vehicle dealer as specified in paragraph </w:t>
      </w:r>
      <w:hyperlink r:id="rId128">
        <w:r>
          <w:rPr>
            <w:rStyle w:val="Hyperlink"/>
            <w:rFonts w:ascii="Times New Roman" w:hAnsi="Times New Roman"/>
            <w:b w:val="false"/>
            <w:i w:val="false"/>
            <w:color w:val="000000"/>
            <w:sz w:val="22"/>
          </w:rPr>
          <w:t>425.18(3)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425.18(2)</w:t>
      </w:r>
      <w:r>
        <w:rPr>
          <w:rFonts w:ascii="Times New Roman" w:hAnsi="Times New Roman"/>
          <w:b w:val="false"/>
          <w:i w:val="false"/>
          <w:color w:val="000000"/>
          <w:sz w:val="22"/>
        </w:rPr>
        <w:t> </w:t>
      </w:r>
      <w:r>
        <w:rPr>
          <w:rFonts w:ascii="Times New Roman" w:hAnsi="Times New Roman"/>
          <w:b w:val="false"/>
          <w:i/>
          <w:color w:val="000000"/>
          <w:sz w:val="22"/>
        </w:rPr>
        <w:t xml:space="preserve">Limited use. </w:t>
      </w:r>
      <w:r>
        <w:rPr>
          <w:rFonts w:ascii="Times New Roman" w:hAnsi="Times New Roman"/>
          <w:b w:val="false"/>
          <w:i w:val="false"/>
          <w:color w:val="000000"/>
          <w:sz w:val="22"/>
        </w:rPr>
        <w:t xml:space="preserve">Dealer plates displayed pursuant to paragraphs </w:t>
      </w:r>
      <w:hyperlink r:id="rId129">
        <w:r>
          <w:rPr>
            <w:rStyle w:val="Hyperlink"/>
            <w:rFonts w:ascii="Times New Roman" w:hAnsi="Times New Roman"/>
            <w:b w:val="false"/>
            <w:i w:val="false"/>
            <w:color w:val="000000"/>
            <w:sz w:val="22"/>
          </w:rPr>
          <w:t>425.18</w:t>
        </w:r>
      </w:hyperlink>
      <w:r>
        <w:rPr>
          <w:rFonts w:ascii="Times New Roman" w:hAnsi="Times New Roman"/>
          <w:b w:val="false"/>
          <w:i w:val="false"/>
          <w:color w:val="000000"/>
          <w:sz w:val="22"/>
        </w:rPr>
        <w:t>(1)</w:t>
      </w:r>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shall display the words “limited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425.18(3)</w:t>
      </w:r>
      <w:r>
        <w:rPr>
          <w:rFonts w:ascii="Times New Roman" w:hAnsi="Times New Roman"/>
          <w:b w:val="false"/>
          <w:i w:val="false"/>
          <w:color w:val="000000"/>
          <w:sz w:val="22"/>
        </w:rPr>
        <w:t> </w:t>
      </w:r>
      <w:r>
        <w:rPr>
          <w:rFonts w:ascii="Times New Roman" w:hAnsi="Times New Roman"/>
          <w:b w:val="false"/>
          <w:i/>
          <w:color w:val="000000"/>
          <w:sz w:val="22"/>
        </w:rPr>
        <w:t xml:space="preserve">Use of dealer plates.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Dealer plates shall not be displayed on vehicles that are rented or loaned. However, a dealer plate may be displayed on a motor vehicle, other than a truck or truck tractor, loaned to a customer of a licensed motor vehicle dealer while the customer’s motor vehicle is being serviced or repaired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Saddle-mounted vehicles being transported shall display dealer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Dealer plates may be displayed on a trailer carrying a load, provided the motor vehicle towing the trailer is properly registered under Iowa Code section </w:t>
      </w:r>
      <w:hyperlink r:id="rId130">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321.120</w:t>
        </w:r>
      </w:hyperlink>
      <w:r>
        <w:rPr>
          <w:rFonts w:ascii="Times New Roman" w:hAnsi="Times New Roman"/>
          <w:b w:val="false"/>
          <w:i w:val="false"/>
          <w:color w:val="000000"/>
          <w:sz w:val="22"/>
        </w:rPr>
        <w:t xml:space="preserve"> or </w:t>
      </w:r>
      <w:hyperlink r:id="rId132">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or is displaying a dealer plate described in paragraph </w:t>
      </w:r>
      <w:hyperlink r:id="rId133">
        <w:r>
          <w:rPr>
            <w:rStyle w:val="Hyperlink"/>
            <w:rFonts w:ascii="Times New Roman" w:hAnsi="Times New Roman"/>
            <w:b w:val="false"/>
            <w:i w:val="false"/>
            <w:color w:val="000000"/>
            <w:sz w:val="22"/>
          </w:rPr>
          <w:t>425.18</w:t>
        </w:r>
      </w:hyperlink>
      <w:r>
        <w:rPr>
          <w:rFonts w:ascii="Times New Roman" w:hAnsi="Times New Roman"/>
          <w:b w:val="false"/>
          <w:i w:val="false"/>
          <w:color w:val="000000"/>
          <w:sz w:val="22"/>
        </w:rPr>
        <w:t>(3)</w:t>
      </w:r>
      <w:r>
        <w:rPr>
          <w:rFonts w:ascii="Times New Roman" w:hAnsi="Times New Roman"/>
          <w:b w:val="false"/>
          <w:i/>
          <w:color w:val="000000"/>
          <w:sz w:val="22"/>
        </w:rPr>
        <w:t>“e,”</w:t>
      </w:r>
      <w:r>
        <w:rPr>
          <w:rFonts w:ascii="Times New Roman" w:hAnsi="Times New Roman"/>
          <w:b w:val="false"/>
          <w:i w:val="false"/>
          <w:color w:val="000000"/>
          <w:sz w:val="22"/>
        </w:rPr>
        <w:t xml:space="preserve"> or a demonstration permit has been issued as described in rule </w:t>
      </w:r>
      <w:hyperlink r:id="rId134">
        <w:r>
          <w:rPr>
            <w:rStyle w:val="Hyperlink"/>
            <w:rFonts w:ascii="Times New Roman" w:hAnsi="Times New Roman"/>
            <w:b w:val="false"/>
            <w:i w:val="false"/>
            <w:color w:val="000000"/>
            <w:sz w:val="22"/>
          </w:rPr>
          <w:t>761—425.19</w:t>
        </w:r>
      </w:hyperlink>
      <w:r>
        <w:rPr>
          <w:rFonts w:ascii="Times New Roman" w:hAnsi="Times New Roman"/>
          <w:b w:val="false"/>
          <w:i w:val="false"/>
          <w:color w:val="000000"/>
          <w:sz w:val="22"/>
        </w:rPr>
        <w:t>(307,321).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Dealer plates may be used by a dealer licensed as a wholesaler for a new motor vehicle model when operating a new motor vehicle of that model if the motor vehicle is owned by the wholesaler and is operated solely for the purpose of demonstration, show or exhibition.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plate issued under Iowa Code section </w:t>
      </w:r>
      <w:hyperlink r:id="rId135">
        <w:r>
          <w:rPr>
            <w:rStyle w:val="Hyperlink"/>
            <w:rFonts w:ascii="Times New Roman" w:hAnsi="Times New Roman"/>
            <w:b w:val="false"/>
            <w:i w:val="false"/>
            <w:color w:val="000000"/>
            <w:sz w:val="22"/>
          </w:rPr>
          <w:t>321.60</w:t>
        </w:r>
      </w:hyperlink>
      <w:r>
        <w:rPr>
          <w:rFonts w:ascii="Times New Roman" w:hAnsi="Times New Roman"/>
          <w:b w:val="false"/>
          <w:i w:val="false"/>
          <w:color w:val="000000"/>
          <w:sz w:val="22"/>
        </w:rPr>
        <w:t xml:space="preserve"> for the purpose of hauling a load or towing a trailer will be marked “HAUL &amp; TOW.” Dealer “HAUL &amp; TOW” plates may only be displayed on vehicles in the dealer’s inventory that are continuously offered for sale at retail.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38">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761—425.19</w:t>
      </w:r>
      <w:r>
        <w:rPr>
          <w:rFonts w:ascii="Times New Roman" w:hAnsi="Times New Roman"/>
          <w:b/>
          <w:i w:val="false"/>
          <w:color w:val="000000"/>
          <w:sz w:val="22"/>
        </w:rPr>
        <w:t xml:space="preserve">(307,321) </w:t>
      </w:r>
      <w:r>
        <w:rPr>
          <w:rFonts w:ascii="Times New Roman" w:hAnsi="Times New Roman"/>
          <w:b/>
          <w:i w:val="false"/>
          <w:color w:val="000000"/>
          <w:sz w:val="22"/>
        </w:rPr>
        <w:t xml:space="preserve">Demonstration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425.19(1)</w:t>
      </w:r>
      <w:r>
        <w:rPr>
          <w:rFonts w:ascii="Times New Roman" w:hAnsi="Times New Roman"/>
          <w:b w:val="false"/>
          <w:i w:val="false"/>
          <w:color w:val="000000"/>
          <w:sz w:val="22"/>
        </w:rPr>
        <w:t> </w:t>
      </w:r>
      <w:r>
        <w:rPr>
          <w:rFonts w:ascii="Times New Roman" w:hAnsi="Times New Roman"/>
          <w:b w:val="false"/>
          <w:i w:val="false"/>
          <w:color w:val="000000"/>
          <w:sz w:val="22"/>
        </w:rPr>
        <w:t>Demonstration permits may be issued by motor vehicle dealers to permit the use of dealer plates for the purpose of demonstrating the load capabilities of motor trucks and truck tractors. A demonstration permit must be issued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425.19(2)</w:t>
      </w:r>
      <w:r>
        <w:rPr>
          <w:rFonts w:ascii="Times New Roman" w:hAnsi="Times New Roman"/>
          <w:b w:val="false"/>
          <w:i w:val="false"/>
          <w:color w:val="000000"/>
          <w:sz w:val="22"/>
        </w:rPr>
        <w:t> </w:t>
      </w:r>
      <w:r>
        <w:rPr>
          <w:rFonts w:ascii="Times New Roman" w:hAnsi="Times New Roman"/>
          <w:b w:val="false"/>
          <w:i w:val="false"/>
          <w:color w:val="000000"/>
          <w:sz w:val="22"/>
        </w:rPr>
        <w:t>The dealer shall complete the permit. The information to be filled out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issuance by the dealer, date of expiration and the specific dates for which the permit is valid. The expiration date shall be five days or less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Dealer’s name, address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the prospective buyer(s) and all prospective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Route of the demonstration trip. The points of origin and destination shall be the dealership. The permit is not valid for a route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make, year and vehicle identification number of the motor vehicle being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425.19(3)</w:t>
      </w:r>
      <w:r>
        <w:rPr>
          <w:rFonts w:ascii="Times New Roman" w:hAnsi="Times New Roman"/>
          <w:b w:val="false"/>
          <w:i w:val="false"/>
          <w:color w:val="000000"/>
          <w:sz w:val="22"/>
        </w:rPr>
        <w:t> </w:t>
      </w:r>
      <w:r>
        <w:rPr>
          <w:rFonts w:ascii="Times New Roman" w:hAnsi="Times New Roman"/>
          <w:b w:val="false"/>
          <w:i w:val="false"/>
          <w:color w:val="000000"/>
          <w:sz w:val="22"/>
        </w:rPr>
        <w:t>The permit shall at all times be carried in the motor vehicle to which it refers and be shown to any peace officer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425.19(4)</w:t>
      </w:r>
      <w:r>
        <w:rPr>
          <w:rFonts w:ascii="Times New Roman" w:hAnsi="Times New Roman"/>
          <w:b w:val="false"/>
          <w:i w:val="false"/>
          <w:color w:val="000000"/>
          <w:sz w:val="22"/>
        </w:rPr>
        <w:t> </w:t>
      </w:r>
      <w:r>
        <w:rPr>
          <w:rFonts w:ascii="Times New Roman" w:hAnsi="Times New Roman"/>
          <w:b w:val="false"/>
          <w:i w:val="false"/>
          <w:color w:val="000000"/>
          <w:sz w:val="22"/>
        </w:rPr>
        <w:t>No more than one demonstration permit per motor vehicle is to be issued for a prospective buyer.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425.19(5)</w:t>
      </w:r>
      <w:r>
        <w:rPr>
          <w:rFonts w:ascii="Times New Roman" w:hAnsi="Times New Roman"/>
          <w:b w:val="false"/>
          <w:i w:val="false"/>
          <w:color w:val="000000"/>
          <w:sz w:val="22"/>
        </w:rPr>
        <w:t> </w:t>
      </w:r>
      <w:r>
        <w:rPr>
          <w:rFonts w:ascii="Times New Roman" w:hAnsi="Times New Roman"/>
          <w:b w:val="false"/>
          <w:i w:val="false"/>
          <w:color w:val="000000"/>
          <w:sz w:val="22"/>
        </w:rPr>
        <w:t>The demonstration permit is valid only for a movement that does not exceed the legal length, width, height and weight restrictions. The permit is not valid for an overdimensional or overweight movement.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425.19(6)</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plate issued under Iowa Code section </w:t>
      </w:r>
      <w:hyperlink r:id="rId139">
        <w:r>
          <w:rPr>
            <w:rStyle w:val="Hyperlink"/>
            <w:rFonts w:ascii="Times New Roman" w:hAnsi="Times New Roman"/>
            <w:b w:val="false"/>
            <w:i w:val="false"/>
            <w:color w:val="000000"/>
            <w:sz w:val="22"/>
          </w:rPr>
          <w:t>321.60</w:t>
        </w:r>
      </w:hyperlink>
      <w:r>
        <w:rPr>
          <w:rFonts w:ascii="Times New Roman" w:hAnsi="Times New Roman"/>
          <w:b w:val="false"/>
          <w:i w:val="false"/>
          <w:color w:val="000000"/>
          <w:sz w:val="22"/>
        </w:rPr>
        <w:t xml:space="preserve"> for the purpose of hauling a load or towing a trailer may be used in lieu of a demonstration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0">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42">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[761—Chapter 420 appeared as Ch 10, Department of Public Safety, 1973 IDR]</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10/28/77, Notice 8/24/77—published 11/16/77, effective 12/21/77]</w:t>
      </w:r>
    </w:p>
    <w:p>
      <w:pPr>
        <w:spacing w:before="0" w:after="0"/>
        <w:ind w:left="120"/>
        <w:jc w:val="center"/>
      </w:pPr>
      <w:r>
        <w:rPr>
          <w:rFonts w:ascii="Times New Roman" w:hAnsi="Times New Roman"/>
          <w:b w:val="false"/>
          <w:i w:val="false"/>
          <w:color w:val="000000"/>
          <w:sz w:val="21"/>
        </w:rPr>
        <w:t>[Filed 11/22/77, Notice 10/5/77—published 12/14/77, effective 1/18/78]</w:t>
      </w:r>
    </w:p>
    <w:p>
      <w:pPr>
        <w:spacing w:before="0" w:after="0"/>
        <w:ind w:left="120"/>
        <w:jc w:val="center"/>
      </w:pPr>
      <w:r>
        <w:rPr>
          <w:rFonts w:ascii="Times New Roman" w:hAnsi="Times New Roman"/>
          <w:b w:val="false"/>
          <w:i w:val="false"/>
          <w:color w:val="000000"/>
          <w:sz w:val="21"/>
        </w:rPr>
        <w:t>[Filed 5/9/78, Notice 3/22/78—published 5/31/78, effective 7/5/78]</w:t>
      </w:r>
    </w:p>
    <w:p>
      <w:pPr>
        <w:spacing w:before="0" w:after="0"/>
        <w:ind w:left="120"/>
        <w:jc w:val="center"/>
      </w:pPr>
      <w:r>
        <w:rPr>
          <w:rFonts w:ascii="Times New Roman" w:hAnsi="Times New Roman"/>
          <w:b w:val="false"/>
          <w:i w:val="false"/>
          <w:color w:val="000000"/>
          <w:sz w:val="21"/>
        </w:rPr>
        <w:t>[Filed 10/10/78, Notice 8/23/78—published 11/1/78, effective 12/6/78]</w:t>
      </w:r>
    </w:p>
    <w:p>
      <w:pPr>
        <w:spacing w:before="0" w:after="0"/>
        <w:ind w:left="120"/>
        <w:jc w:val="center"/>
      </w:pPr>
      <w:r>
        <w:rPr>
          <w:rFonts w:ascii="Times New Roman" w:hAnsi="Times New Roman"/>
          <w:b w:val="false"/>
          <w:i w:val="false"/>
          <w:color w:val="000000"/>
          <w:sz w:val="21"/>
        </w:rPr>
        <w:t>[Filed 8/23/79, Notice 7/11/79—published 9/19/79, effective 10/24/79]</w:t>
      </w:r>
    </w:p>
    <w:p>
      <w:pPr>
        <w:spacing w:before="0" w:after="0"/>
        <w:ind w:left="120"/>
        <w:jc w:val="center"/>
      </w:pPr>
      <w:r>
        <w:rPr>
          <w:rFonts w:ascii="Times New Roman" w:hAnsi="Times New Roman"/>
          <w:b w:val="false"/>
          <w:i w:val="false"/>
          <w:color w:val="000000"/>
          <w:sz w:val="21"/>
        </w:rPr>
        <w:t>[Filed 2/14/80, Notice 12/26/79—published 3/5/80, effective 4/9/80]</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1/28/82, Notice 12/9/81—published 2/17/82, effective 3/24/82]</w:t>
      </w:r>
    </w:p>
    <w:p>
      <w:pPr>
        <w:spacing w:before="0" w:after="0"/>
        <w:ind w:left="120"/>
        <w:jc w:val="center"/>
      </w:pPr>
      <w:r>
        <w:rPr>
          <w:rFonts w:ascii="Times New Roman" w:hAnsi="Times New Roman"/>
          <w:b w:val="false"/>
          <w:i w:val="false"/>
          <w:color w:val="000000"/>
          <w:sz w:val="21"/>
        </w:rPr>
        <w:t>[Filed 1/21/83, Notice 12/8/82—published 2/16/83, effective 3/23/83]</w:t>
      </w:r>
    </w:p>
    <w:p>
      <w:pPr>
        <w:spacing w:before="0" w:after="0"/>
        <w:ind w:left="120"/>
        <w:jc w:val="center"/>
      </w:pPr>
      <w:r>
        <w:rPr>
          <w:rFonts w:ascii="Times New Roman" w:hAnsi="Times New Roman"/>
          <w:b w:val="false"/>
          <w:i w:val="false"/>
          <w:color w:val="000000"/>
          <w:sz w:val="21"/>
        </w:rPr>
        <w:t>[Filed emergency 2/17/83—published 3/16/83, effective 3/23/83]</w:t>
      </w:r>
    </w:p>
    <w:p>
      <w:pPr>
        <w:spacing w:before="0" w:after="0"/>
        <w:ind w:left="120"/>
        <w:jc w:val="center"/>
      </w:pPr>
      <w:r>
        <w:rPr>
          <w:rFonts w:ascii="Times New Roman" w:hAnsi="Times New Roman"/>
          <w:b w:val="false"/>
          <w:i w:val="false"/>
          <w:color w:val="000000"/>
          <w:sz w:val="21"/>
        </w:rPr>
        <w:t>[Filed 9/4/85, Notice 7/17/85—published 9/25/85, effective 10/30/85]</w:t>
      </w:r>
    </w:p>
    <w:p>
      <w:pPr>
        <w:spacing w:before="0" w:after="0"/>
        <w:ind w:left="120"/>
        <w:jc w:val="center"/>
      </w:pPr>
      <w:r>
        <w:rPr>
          <w:rFonts w:ascii="Times New Roman" w:hAnsi="Times New Roman"/>
          <w:b w:val="false"/>
          <w:i w:val="false"/>
          <w:color w:val="000000"/>
          <w:sz w:val="21"/>
        </w:rPr>
        <w:t>[Filed emergency 10/23/86—published 11/19/86, effective 10/24/86]</w:t>
      </w:r>
    </w:p>
    <w:p>
      <w:pPr>
        <w:spacing w:before="0" w:after="0"/>
        <w:ind w:left="120"/>
        <w:jc w:val="center"/>
      </w:pPr>
      <w:r>
        <w:rPr>
          <w:rFonts w:ascii="Times New Roman" w:hAnsi="Times New Roman"/>
          <w:b w:val="false"/>
          <w:i w:val="false"/>
          <w:color w:val="000000"/>
          <w:sz w:val="21"/>
        </w:rPr>
        <w:t>[Filed 1/6/87, Notice 11/19/86—published 1/28/87, effective 3/4/87]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12/5/90, Notice 10/17/90—published 12/26/90, effective 1/30/91]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1/14/93, Notice 11/25/92—published 2/3/93, effective 3/10/93]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6/19/96, Notice 1/17/96—published 7/17/96, effective 8/21/96]</w:t>
      </w:r>
    </w:p>
    <w:p>
      <w:pPr>
        <w:spacing w:before="0" w:after="0"/>
        <w:ind w:left="120"/>
        <w:jc w:val="center"/>
      </w:pPr>
      <w:r>
        <w:rPr>
          <w:rFonts w:ascii="Times New Roman" w:hAnsi="Times New Roman"/>
          <w:b w:val="false"/>
          <w:i w:val="false"/>
          <w:color w:val="000000"/>
          <w:sz w:val="21"/>
        </w:rPr>
        <w:t>[Filed 3/5/97, Notice 1/29/97—published 3/26/97, effective 4/30/97]</w:t>
      </w:r>
    </w:p>
    <w:p>
      <w:pPr>
        <w:spacing w:before="0" w:after="0"/>
        <w:ind w:left="120"/>
        <w:jc w:val="center"/>
      </w:pPr>
      <w:r>
        <w:rPr>
          <w:rFonts w:ascii="Times New Roman" w:hAnsi="Times New Roman"/>
          <w:b w:val="false"/>
          <w:i w:val="false"/>
          <w:color w:val="000000"/>
          <w:sz w:val="21"/>
        </w:rPr>
        <w:t>[Filed 12/17/97, Notice 11/5/97—published 1/14/98, effective 2/18/98]</w:t>
      </w:r>
    </w:p>
    <w:p>
      <w:pPr>
        <w:spacing w:before="0" w:after="0"/>
        <w:ind w:left="120"/>
        <w:jc w:val="center"/>
      </w:pPr>
      <w:r>
        <w:rPr>
          <w:rFonts w:ascii="Times New Roman" w:hAnsi="Times New Roman"/>
          <w:b w:val="false"/>
          <w:i w:val="false"/>
          <w:color w:val="000000"/>
          <w:sz w:val="21"/>
        </w:rPr>
        <w:t>[Filed 10/14/99, Notice 9/8/99—published 11/3/99, effective 12/8/99]</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0778C</w:t>
      </w:r>
      <w:r>
        <w:rPr>
          <w:rFonts w:ascii="Times New Roman" w:hAnsi="Times New Roman"/>
          <w:b w:val="false"/>
          <w:i w:val="false"/>
          <w:color w:val="000000"/>
          <w:sz w:val="21"/>
        </w:rPr>
        <w:t xml:space="preserve"> (Notice ARC 0658C,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3687C</w:t>
      </w:r>
      <w:r>
        <w:rPr>
          <w:rFonts w:ascii="Times New Roman" w:hAnsi="Times New Roman"/>
          <w:b w:val="false"/>
          <w:i w:val="false"/>
          <w:color w:val="000000"/>
          <w:sz w:val="21"/>
        </w:rPr>
        <w:t xml:space="preserve"> (Notice ARC 3513C,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4343C</w:t>
      </w:r>
      <w:r>
        <w:rPr>
          <w:rFonts w:ascii="Times New Roman" w:hAnsi="Times New Roman"/>
          <w:b w:val="false"/>
          <w:i w:val="false"/>
          <w:color w:val="000000"/>
          <w:sz w:val="21"/>
        </w:rPr>
        <w:t xml:space="preserve"> (Notice ARC 4230C,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4960C</w:t>
      </w:r>
      <w:r>
        <w:rPr>
          <w:rFonts w:ascii="Times New Roman" w:hAnsi="Times New Roman"/>
          <w:b w:val="false"/>
          <w:i w:val="false"/>
          <w:color w:val="000000"/>
          <w:sz w:val="21"/>
        </w:rPr>
        <w:t xml:space="preserve"> (Notice ARC 4770C, IAB 11/20/19)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9620C</w:t>
      </w:r>
      <w:r>
        <w:rPr>
          <w:rFonts w:ascii="Times New Roman" w:hAnsi="Times New Roman"/>
          <w:b w:val="false"/>
          <w:i w:val="false"/>
          <w:color w:val="000000"/>
          <w:sz w:val="21"/>
        </w:rPr>
        <w:t xml:space="preserve"> (Notice ARC 9415C, IAB 7/23/25)</w:t>
      </w:r>
      <w:r>
        <w:rPr>
          <w:rFonts w:ascii="Times New Roman" w:hAnsi="Times New Roman"/>
          <w:b w:val="false"/>
          <w:i w:val="false"/>
          <w:color w:val="000000"/>
          <w:sz w:val="21"/>
        </w:rPr>
        <w:t>, IAB 10/15/25, effective 11/19/25]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43"/>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mvd/buyingselling/dealers"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21.57.pdf" Type="http://schemas.openxmlformats.org/officeDocument/2006/relationships/hyperlink" Id="rId7"/>
    <Relationship TargetMode="External" Target="https://www.legis.iowa.gov/docs/ico/chapter/321.63.pdf" Type="http://schemas.openxmlformats.org/officeDocument/2006/relationships/hyperlink" Id="rId8"/>
    <Relationship TargetMode="External" Target="https://www.legis.iowa.gov/docs/ico/chapter/322.pdf" Type="http://schemas.openxmlformats.org/officeDocument/2006/relationships/hyperlink" Id="rId9"/>
    <Relationship TargetMode="External" Target="https://www.legis.iowa.gov/docs/ico/chapter/322C.pdf" Type="http://schemas.openxmlformats.org/officeDocument/2006/relationships/hyperlink" Id="rId10"/>
    <Relationship TargetMode="External" Target="https://www.legis.iowa.gov/docs/ico/chapter/322.2.pdf" Type="http://schemas.openxmlformats.org/officeDocument/2006/relationships/hyperlink" Id="rId11"/>
    <Relationship TargetMode="External" Target="https://www.legis.iowa.gov/docs/ico/chapter/322C.2.pdf" Type="http://schemas.openxmlformats.org/officeDocument/2006/relationships/hyperlink" Id="rId12"/>
    <Relationship TargetMode="External" Target="https://www.legis.iowa.gov/docs/ico/chapter/322.pdf" Type="http://schemas.openxmlformats.org/officeDocument/2006/relationships/hyperlink" Id="rId13"/>
    <Relationship TargetMode="External" Target="https://www.legis.iowa.gov/docs/ico/chapter/322C.pdf" Type="http://schemas.openxmlformats.org/officeDocument/2006/relationships/hyperlink" Id="rId14"/>
    <Relationship TargetMode="External" Target="https://www.legis.iowa.gov/docs/iac/rule/761.400.1.pdf" Type="http://schemas.openxmlformats.org/officeDocument/2006/relationships/hyperlink" Id="rId15"/>
    <Relationship TargetMode="External" Target="https://www.legis.iowa.gov/docs/ico/chapter/321.pdf" Type="http://schemas.openxmlformats.org/officeDocument/2006/relationships/hyperlink" Id="rId16"/>
    <Relationship TargetMode="External" Target="https://www.legis.iowa.gov/docs/ico/chapter/322.pdf" Type="http://schemas.openxmlformats.org/officeDocument/2006/relationships/hyperlink" Id="rId17"/>
    <Relationship TargetMode="External" Target="https://www.legis.iowa.gov/docs/ico/chapter/322C.pdf" Type="http://schemas.openxmlformats.org/officeDocument/2006/relationships/hyperlink" Id="rId18"/>
    <Relationship TargetMode="External" Target="https://www.legis.iowa.gov/docs/ico/chapter/322.2.pdf" Type="http://schemas.openxmlformats.org/officeDocument/2006/relationships/hyperlink" Id="rId19"/>
    <Relationship TargetMode="External" Target="https://www.legis.iowa.gov/docs/iac/rule/761.400.1.pdf" Type="http://schemas.openxmlformats.org/officeDocument/2006/relationships/hyperlink" Id="rId20"/>
    <Relationship TargetMode="External" Target="https://www.legis.iowa.gov/docs/ico/chapter/322.pdf" Type="http://schemas.openxmlformats.org/officeDocument/2006/relationships/hyperlink" Id="rId21"/>
    <Relationship TargetMode="External" Target="https://www.legis.iowa.gov/docs/ico/chapter/322C.pdf" Type="http://schemas.openxmlformats.org/officeDocument/2006/relationships/hyperlink" Id="rId22"/>
    <Relationship TargetMode="External" Target="https://www.legis.iowa.gov/docs/ico/chapter/321.59.pdf" Type="http://schemas.openxmlformats.org/officeDocument/2006/relationships/hyperlink" Id="rId23"/>
    <Relationship TargetMode="External" Target="https://www.legis.iowa.gov/docs/ico/chapter/322.36.pdf" Type="http://schemas.openxmlformats.org/officeDocument/2006/relationships/hyperlink" Id="rId24"/>
    <Relationship TargetMode="External" Target="https://www.legis.iowa.gov/docs/iac/rule/761.425.9.pdf" Type="http://schemas.openxmlformats.org/officeDocument/2006/relationships/hyperlink" Id="rId25"/>
    <Relationship TargetMode="External" Target="https://www.legis.iowa.gov/docs/ico/chapter/307.12.pdf" Type="http://schemas.openxmlformats.org/officeDocument/2006/relationships/hyperlink" Id="rId26"/>
    <Relationship TargetMode="External" Target="https://www.legis.iowa.gov/docs/ico/chapter/322.pdf" Type="http://schemas.openxmlformats.org/officeDocument/2006/relationships/hyperlink" Id="rId27"/>
    <Relationship TargetMode="External" Target="https://www.legis.iowa.gov/docs/ico/chapter/322C.pdf" Type="http://schemas.openxmlformats.org/officeDocument/2006/relationships/hyperlink" Id="rId28"/>
    <Relationship TargetMode="External" Target="mailto:dealer.programs@iowadot.us" Type="http://schemas.openxmlformats.org/officeDocument/2006/relationships/hyperlink" Id="rId29"/>
    <Relationship TargetMode="External" Target="http://www.iowadot.gov/mvd/buyingselling/buyingselling/dealer" Type="http://schemas.openxmlformats.org/officeDocument/2006/relationships/hyperlink" Id="rId30"/>
    <Relationship TargetMode="External" Target="https://www.legis.iowa.gov/docs/ico/chapter/307.12.pdf" Type="http://schemas.openxmlformats.org/officeDocument/2006/relationships/hyperlink" Id="rId31"/>
    <Relationship TargetMode="External" Target="https://www.legis.iowa.gov/docs/ico/chapter/322.pdf" Type="http://schemas.openxmlformats.org/officeDocument/2006/relationships/hyperlink" Id="rId32"/>
    <Relationship TargetMode="External" Target="https://www.legis.iowa.gov/docs/ico/chapter/322C.pdf" Type="http://schemas.openxmlformats.org/officeDocument/2006/relationships/hyperlink" Id="rId33"/>
    <Relationship TargetMode="External" Target="https://www.legis.iowa.gov/docs/ico/chapter/322.4.pdf" Type="http://schemas.openxmlformats.org/officeDocument/2006/relationships/hyperlink" Id="rId34"/>
    <Relationship TargetMode="External" Target="https://www.legis.iowa.gov/docs/ico/chapter/322C.4.pdf" Type="http://schemas.openxmlformats.org/officeDocument/2006/relationships/hyperlink" Id="rId35"/>
    <Relationship TargetMode="External" Target="https://www.legis.iowa.gov/docs/iac/rule/761.425.5.pdf" Type="http://schemas.openxmlformats.org/officeDocument/2006/relationships/hyperlink" Id="rId36"/>
    <Relationship TargetMode="External" Target="https://www.legis.iowa.gov/docs/iac/rule/761.425.4.pdf" Type="http://schemas.openxmlformats.org/officeDocument/2006/relationships/hyperlink" Id="rId37"/>
    <Relationship TargetMode="External" Target="https://www.legis.iowa.gov/docs/ico/chapter/322.4.pdf" Type="http://schemas.openxmlformats.org/officeDocument/2006/relationships/hyperlink" Id="rId38"/>
    <Relationship TargetMode="External" Target="https://www.legis.iowa.gov/docs/iac/rule/761.425.6.pdf" Type="http://schemas.openxmlformats.org/officeDocument/2006/relationships/hyperlink" Id="rId39"/>
    <Relationship TargetMode="External" Target="https://www.legis.iowa.gov/docs/ico/chapter/307.12.pdf" Type="http://schemas.openxmlformats.org/officeDocument/2006/relationships/hyperlink" Id="rId40"/>
    <Relationship TargetMode="External" Target="https://www.legis.iowa.gov/docs/ico/chapter/322.1.pdf" Type="http://schemas.openxmlformats.org/officeDocument/2006/relationships/hyperlink" Id="rId41"/>
    <Relationship TargetMode="External" Target="https://www.legis.iowa.gov/docs/ico/chapter/322.15.pdf" Type="http://schemas.openxmlformats.org/officeDocument/2006/relationships/hyperlink" Id="rId42"/>
    <Relationship TargetMode="External" Target="https://www.legis.iowa.gov/docs/ico/chapter/322C.1.pdf" Type="http://schemas.openxmlformats.org/officeDocument/2006/relationships/hyperlink" Id="rId43"/>
    <Relationship TargetMode="External" Target="https://www.legis.iowa.gov/docs/ico/chapter/322C.6.pdf" Type="http://schemas.openxmlformats.org/officeDocument/2006/relationships/hyperlink" Id="rId44"/>
    <Relationship TargetMode="External" Target="https://www.legis.iowa.gov/docs/ico/chapter/322.2.pdf" Type="http://schemas.openxmlformats.org/officeDocument/2006/relationships/hyperlink" Id="rId45"/>
    <Relationship TargetMode="External" Target="https://www.legis.iowa.gov/docs/ico/chapter/322.pdf" Type="http://schemas.openxmlformats.org/officeDocument/2006/relationships/hyperlink" Id="rId46"/>
    <Relationship TargetMode="External" Target="https://www.legis.iowa.gov/docs/iac/rule/761.425.4.pdf" Type="http://schemas.openxmlformats.org/officeDocument/2006/relationships/hyperlink" Id="rId47"/>
    <Relationship TargetMode="External" Target="https://www.legis.iowa.gov/docs/iac/rule/761.425.4.pdf" Type="http://schemas.openxmlformats.org/officeDocument/2006/relationships/hyperlink" Id="rId48"/>
    <Relationship TargetMode="External" Target="https://www.legis.iowa.gov/docs/ico/chapter/322.2.pdf" Type="http://schemas.openxmlformats.org/officeDocument/2006/relationships/hyperlink" Id="rId49"/>
    <Relationship TargetMode="External" Target="https://www.legis.iowa.gov/docs/ico/chapter/322.3.pdf" Type="http://schemas.openxmlformats.org/officeDocument/2006/relationships/hyperlink" Id="rId50"/>
    <Relationship TargetMode="External" Target="https://www.legis.iowa.gov/docs/ico/chapter/322.pdf" Type="http://schemas.openxmlformats.org/officeDocument/2006/relationships/hyperlink" Id="rId51"/>
    <Relationship TargetMode="External" Target="https://www.legis.iowa.gov/docs/ico/chapter/322C.pdf" Type="http://schemas.openxmlformats.org/officeDocument/2006/relationships/hyperlink" Id="rId52"/>
    <Relationship TargetMode="External" Target="https://www.legis.iowa.gov/docs/ico/chapter/307.12.pdf" Type="http://schemas.openxmlformats.org/officeDocument/2006/relationships/hyperlink" Id="rId53"/>
    <Relationship TargetMode="External" Target="https://www.legis.iowa.gov/docs/ico/chapter/322.1.pdf" Type="http://schemas.openxmlformats.org/officeDocument/2006/relationships/hyperlink" Id="rId54"/>
    <Relationship TargetMode="External" Target="https://www.legis.iowa.gov/docs/ico/chapter/322.15.pdf" Type="http://schemas.openxmlformats.org/officeDocument/2006/relationships/hyperlink" Id="rId55"/>
    <Relationship TargetMode="External" Target="https://www.legis.iowa.gov/docs/ico/chapter/322C.1.pdf" Type="http://schemas.openxmlformats.org/officeDocument/2006/relationships/hyperlink" Id="rId56"/>
    <Relationship TargetMode="External" Target="https://www.legis.iowa.gov/docs/ico/chapter/322C.6.pdf" Type="http://schemas.openxmlformats.org/officeDocument/2006/relationships/hyperlink" Id="rId57"/>
    <Relationship TargetMode="External" Target="https://www.legis.iowa.gov/docs/ico/chapter/322.pdf" Type="http://schemas.openxmlformats.org/officeDocument/2006/relationships/hyperlink" Id="rId58"/>
    <Relationship TargetMode="External" Target="https://www.legis.iowa.gov/docs/ico/chapter/321.63.pdf" Type="http://schemas.openxmlformats.org/officeDocument/2006/relationships/hyperlink" Id="rId59"/>
    <Relationship TargetMode="External" Target="https://www.legis.iowa.gov/docs/ico/chapter/322.2.pdf" Type="http://schemas.openxmlformats.org/officeDocument/2006/relationships/hyperlink" Id="rId60"/>
    <Relationship TargetMode="External" Target="https://www.legis.iowa.gov/docs/ico/chapter/322.15.pdf" Type="http://schemas.openxmlformats.org/officeDocument/2006/relationships/hyperlink" Id="rId61"/>
    <Relationship TargetMode="External" Target="https://www.legis.iowa.gov/docs/ico/chapter/307.12.pdf" Type="http://schemas.openxmlformats.org/officeDocument/2006/relationships/hyperlink" Id="rId62"/>
    <Relationship TargetMode="External" Target="https://www.legis.iowa.gov/docs/ico/chapter/322.1.pdf" Type="http://schemas.openxmlformats.org/officeDocument/2006/relationships/hyperlink" Id="rId63"/>
    <Relationship TargetMode="External" Target="https://www.legis.iowa.gov/docs/ico/chapter/322.15.pdf" Type="http://schemas.openxmlformats.org/officeDocument/2006/relationships/hyperlink" Id="rId64"/>
    <Relationship TargetMode="External" Target="https://www.legis.iowa.gov/docs/ico/chapter/322C.1.pdf" Type="http://schemas.openxmlformats.org/officeDocument/2006/relationships/hyperlink" Id="rId65"/>
    <Relationship TargetMode="External" Target="https://www.legis.iowa.gov/docs/ico/chapter/322C.6.pdf" Type="http://schemas.openxmlformats.org/officeDocument/2006/relationships/hyperlink" Id="rId66"/>
    <Relationship TargetMode="External" Target="https://www.legis.iowa.gov/docs/ico/chapter/322.2.pdf" Type="http://schemas.openxmlformats.org/officeDocument/2006/relationships/hyperlink" Id="rId67"/>
    <Relationship TargetMode="External" Target="https://www.legis.iowa.gov/docs/ico/chapter/307.12.pdf" Type="http://schemas.openxmlformats.org/officeDocument/2006/relationships/hyperlink" Id="rId68"/>
    <Relationship TargetMode="External" Target="https://www.legis.iowa.gov/docs/ico/chapter/321F.9.pdf" Type="http://schemas.openxmlformats.org/officeDocument/2006/relationships/hyperlink" Id="rId69"/>
    <Relationship TargetMode="External" Target="https://www.legis.iowa.gov/docs/ico/chapter/322.1.pdf" Type="http://schemas.openxmlformats.org/officeDocument/2006/relationships/hyperlink" Id="rId70"/>
    <Relationship TargetMode="External" Target="https://www.legis.iowa.gov/docs/ico/chapter/322.15.pdf" Type="http://schemas.openxmlformats.org/officeDocument/2006/relationships/hyperlink" Id="rId71"/>
    <Relationship TargetMode="External" Target="https://www.legis.iowa.gov/docs/ico/chapter/322C.1.pdf" Type="http://schemas.openxmlformats.org/officeDocument/2006/relationships/hyperlink" Id="rId72"/>
    <Relationship TargetMode="External" Target="https://www.legis.iowa.gov/docs/ico/chapter/322C.6.pdf" Type="http://schemas.openxmlformats.org/officeDocument/2006/relationships/hyperlink" Id="rId73"/>
    <Relationship TargetMode="External" Target="https://www.legis.iowa.gov/docs/ico/chapter/322A.1.pdf" Type="http://schemas.openxmlformats.org/officeDocument/2006/relationships/hyperlink" Id="rId74"/>
    <Relationship TargetMode="External" Target="https://www.legis.iowa.gov/docs/ico/chapter/173.pdf" Type="http://schemas.openxmlformats.org/officeDocument/2006/relationships/hyperlink" Id="rId75"/>
    <Relationship TargetMode="External" Target="https://www.legis.iowa.gov/docs/ico/chapter/307.12.pdf" Type="http://schemas.openxmlformats.org/officeDocument/2006/relationships/hyperlink" Id="rId76"/>
    <Relationship TargetMode="External" Target="https://www.legis.iowa.gov/docs/ico/chapter/322.5.pdf" Type="http://schemas.openxmlformats.org/officeDocument/2006/relationships/hyperlink" Id="rId77"/>
    <Relationship TargetMode="External" Target="https://www.legis.iowa.gov/docs/ico/chapter/322C.3.pdf" Type="http://schemas.openxmlformats.org/officeDocument/2006/relationships/hyperlink" Id="rId78"/>
    <Relationship TargetMode="External" Target="https://www.legis.iowa.gov/docs/ico/chapter/322.5.pdf" Type="http://schemas.openxmlformats.org/officeDocument/2006/relationships/hyperlink" Id="rId79"/>
    <Relationship TargetMode="External" Target="https://www.legis.iowa.gov/docs/ico/chapter/322.5.pdf" Type="http://schemas.openxmlformats.org/officeDocument/2006/relationships/hyperlink" Id="rId80"/>
    <Relationship TargetMode="External" Target="https://www.legis.iowa.gov/docs/ico/chapter/322.5.pdf" Type="http://schemas.openxmlformats.org/officeDocument/2006/relationships/hyperlink" Id="rId81"/>
    <Relationship TargetMode="External" Target="https://www.legis.iowa.gov/docs/ico/chapter/322.5.pdf" Type="http://schemas.openxmlformats.org/officeDocument/2006/relationships/hyperlink" Id="rId82"/>
    <Relationship TargetMode="External" Target="https://www.legis.iowa.gov/docs/ico/chapter/321.pdf" Type="http://schemas.openxmlformats.org/officeDocument/2006/relationships/hyperlink" Id="rId83"/>
    <Relationship TargetMode="External" Target="https://www.legis.iowa.gov/docs/ico/chapter/307.12.pdf" Type="http://schemas.openxmlformats.org/officeDocument/2006/relationships/hyperlink" Id="rId84"/>
    <Relationship TargetMode="External" Target="https://www.legis.iowa.gov/docs/ico/chapter/322.3.pdf" Type="http://schemas.openxmlformats.org/officeDocument/2006/relationships/hyperlink" Id="rId85"/>
    <Relationship TargetMode="External" Target="https://www.legis.iowa.gov/docs/ico/chapter/322.13.pdf" Type="http://schemas.openxmlformats.org/officeDocument/2006/relationships/hyperlink" Id="rId86"/>
    <Relationship TargetMode="External" Target="https://www.legis.iowa.gov/docs/ico/chapter/322C.4.pdf" Type="http://schemas.openxmlformats.org/officeDocument/2006/relationships/hyperlink" Id="rId87"/>
    <Relationship TargetMode="External" Target="https://www.legis.iowa.gov/docs/ico/chapter/321.1.pdf" Type="http://schemas.openxmlformats.org/officeDocument/2006/relationships/hyperlink" Id="rId88"/>
    <Relationship TargetMode="External" Target="https://www.legis.iowa.gov/docs/ico/chapter/322.27A.pdf" Type="http://schemas.openxmlformats.org/officeDocument/2006/relationships/hyperlink" Id="rId89"/>
    <Relationship TargetMode="External" Target="https://www.legis.iowa.gov/docs/ico/chapter/307.12.pdf" Type="http://schemas.openxmlformats.org/officeDocument/2006/relationships/hyperlink" Id="rId90"/>
    <Relationship TargetMode="External" Target="https://www.legis.iowa.gov/docs/ico/chapter/322.27.pdf" Type="http://schemas.openxmlformats.org/officeDocument/2006/relationships/hyperlink" Id="rId91"/>
    <Relationship TargetMode="External" Target="https://www.legis.iowa.gov/docs/ico/chapter/322.30.pdf" Type="http://schemas.openxmlformats.org/officeDocument/2006/relationships/hyperlink" Id="rId92"/>
    <Relationship TargetMode="External" Target="https://www.legis.iowa.gov/docs/ico/chapter/322C.7.pdf" Type="http://schemas.openxmlformats.org/officeDocument/2006/relationships/hyperlink" Id="rId93"/>
    <Relationship TargetMode="External" Target="https://www.legis.iowa.gov/docs/ico/chapter/322C.9.pdf" Type="http://schemas.openxmlformats.org/officeDocument/2006/relationships/hyperlink" Id="rId94"/>
    <Relationship TargetMode="External" Target="https://www.legis.iowa.gov/docs/ico/chapter/322.pdf" Type="http://schemas.openxmlformats.org/officeDocument/2006/relationships/hyperlink" Id="rId95"/>
    <Relationship TargetMode="External" Target="https://www.legis.iowa.gov/docs/ico/chapter/322C.pdf" Type="http://schemas.openxmlformats.org/officeDocument/2006/relationships/hyperlink" Id="rId96"/>
    <Relationship TargetMode="External" Target="https://www.legis.iowa.gov/docs/ico/chapter/321.59.pdf" Type="http://schemas.openxmlformats.org/officeDocument/2006/relationships/hyperlink" Id="rId97"/>
    <Relationship TargetMode="External" Target="https://www.legis.iowa.gov/docs/ico/chapter/307.12.pdf" Type="http://schemas.openxmlformats.org/officeDocument/2006/relationships/hyperlink" Id="rId98"/>
    <Relationship TargetMode="External" Target="https://www.legis.iowa.gov/docs/ico/chapter/321.62.pdf" Type="http://schemas.openxmlformats.org/officeDocument/2006/relationships/hyperlink" Id="rId99"/>
    <Relationship TargetMode="External" Target="https://www.legis.iowa.gov/docs/ico/chapter/321.95.pdf" Type="http://schemas.openxmlformats.org/officeDocument/2006/relationships/hyperlink" Id="rId100"/>
    <Relationship TargetMode="External" Target="https://www.legis.iowa.gov/docs/ico/chapter/322.13.pdf" Type="http://schemas.openxmlformats.org/officeDocument/2006/relationships/hyperlink" Id="rId101"/>
    <Relationship TargetMode="External" Target="https://www.legis.iowa.gov/docs/ico/chapter/322C.1.pdf" Type="http://schemas.openxmlformats.org/officeDocument/2006/relationships/hyperlink" Id="rId102"/>
    <Relationship TargetMode="External" Target="https://www.legis.iowa.gov/docs/ico/chapter/321.57.pdf" Type="http://schemas.openxmlformats.org/officeDocument/2006/relationships/hyperlink" Id="rId103"/>
    <Relationship TargetMode="External" Target="https://www.legis.iowa.gov/docs/ico/chapter/321.63.pdf" Type="http://schemas.openxmlformats.org/officeDocument/2006/relationships/hyperlink" Id="rId104"/>
    <Relationship TargetMode="External" Target="https://www.legis.iowa.gov/docs/ico/chapter/322.pdf" Type="http://schemas.openxmlformats.org/officeDocument/2006/relationships/hyperlink" Id="rId105"/>
    <Relationship TargetMode="External" Target="https://www.legis.iowa.gov/docs/ico/chapter/322C.pdf" Type="http://schemas.openxmlformats.org/officeDocument/2006/relationships/hyperlink" Id="rId106"/>
    <Relationship TargetMode="External" Target="https://www.legis.iowa.gov/docs/iac/rule/761.425.4.pdf" Type="http://schemas.openxmlformats.org/officeDocument/2006/relationships/hyperlink" Id="rId107"/>
    <Relationship TargetMode="External" Target="https://www.legis.iowa.gov/docs/iac/rule/761.425.4.pdf" Type="http://schemas.openxmlformats.org/officeDocument/2006/relationships/hyperlink" Id="rId108"/>
    <Relationship TargetMode="External" Target="https://www.legis.iowa.gov/docs/iac/rule/761.425.10.pdf" Type="http://schemas.openxmlformats.org/officeDocument/2006/relationships/hyperlink" Id="rId109"/>
    <Relationship TargetMode="External" Target="https://www.legis.iowa.gov/docs/ico/chapter/322.5.pdf" Type="http://schemas.openxmlformats.org/officeDocument/2006/relationships/hyperlink" Id="rId110"/>
    <Relationship TargetMode="External" Target="https://www.legis.iowa.gov/docs/ico/chapter/322C.3.pdf" Type="http://schemas.openxmlformats.org/officeDocument/2006/relationships/hyperlink" Id="rId111"/>
    <Relationship TargetMode="External" Target="https://www.legis.iowa.gov/docs/iac/rule/761.425.19.pdf" Type="http://schemas.openxmlformats.org/officeDocument/2006/relationships/hyperlink" Id="rId112"/>
    <Relationship TargetMode="External" Target="https://www.legis.iowa.gov/docs/iac/chapter/761.13.pdf" Type="http://schemas.openxmlformats.org/officeDocument/2006/relationships/hyperlink" Id="rId113"/>
    <Relationship TargetMode="External" Target="https://www.legis.iowa.gov/docs/iac/rule/761.425.3.pdf" Type="http://schemas.openxmlformats.org/officeDocument/2006/relationships/hyperlink" Id="rId114"/>
    <Relationship TargetMode="External" Target="https://www.legis.iowa.gov/docs/ico/chapter/17A.pdf" Type="http://schemas.openxmlformats.org/officeDocument/2006/relationships/hyperlink" Id="rId115"/>
    <Relationship TargetMode="External" Target="https://www.legis.iowa.gov/docs/ico/chapter/307.12.pdf" Type="http://schemas.openxmlformats.org/officeDocument/2006/relationships/hyperlink" Id="rId116"/>
    <Relationship TargetMode="External" Target="https://www.legis.iowa.gov/docs/ico/chapter/321.57.pdf" Type="http://schemas.openxmlformats.org/officeDocument/2006/relationships/hyperlink" Id="rId117"/>
    <Relationship TargetMode="External" Target="https://www.legis.iowa.gov/docs/ico/chapter/321.63.pdf" Type="http://schemas.openxmlformats.org/officeDocument/2006/relationships/hyperlink" Id="rId118"/>
    <Relationship TargetMode="External" Target="https://www.legis.iowa.gov/docs/ico/chapter/322.6.pdf" Type="http://schemas.openxmlformats.org/officeDocument/2006/relationships/hyperlink" Id="rId119"/>
    <Relationship TargetMode="External" Target="https://www.legis.iowa.gov/docs/ico/chapter/322.9.pdf" Type="http://schemas.openxmlformats.org/officeDocument/2006/relationships/hyperlink" Id="rId120"/>
    <Relationship TargetMode="External" Target="https://www.legis.iowa.gov/docs/ico/chapter/322.31.pdf" Type="http://schemas.openxmlformats.org/officeDocument/2006/relationships/hyperlink" Id="rId121"/>
    <Relationship TargetMode="External" Target="https://www.legis.iowa.gov/docs/ico/chapter/322C.6.pdf" Type="http://schemas.openxmlformats.org/officeDocument/2006/relationships/hyperlink" Id="rId122"/>
    <Relationship TargetMode="External" Target="https://www.legis.iowa.gov/docs/ico/chapter/321.57.pdf" Type="http://schemas.openxmlformats.org/officeDocument/2006/relationships/hyperlink" Id="rId123"/>
    <Relationship TargetMode="External" Target="https://www.legis.iowa.gov/docs/ico/chapter/321.63.pdf" Type="http://schemas.openxmlformats.org/officeDocument/2006/relationships/hyperlink" Id="rId124"/>
    <Relationship TargetMode="External" Target="https://www.legis.iowa.gov/docs/ico/chapter/321.pdf" Type="http://schemas.openxmlformats.org/officeDocument/2006/relationships/hyperlink" Id="rId125"/>
    <Relationship TargetMode="External" Target="https://www.legis.iowa.gov/docs/ico/chapter/321.pdf" Type="http://schemas.openxmlformats.org/officeDocument/2006/relationships/hyperlink" Id="rId126"/>
    <Relationship TargetMode="External" Target="https://www.legis.iowa.gov/docs/ico/chapter/321.pdf" Type="http://schemas.openxmlformats.org/officeDocument/2006/relationships/hyperlink" Id="rId127"/>
    <Relationship TargetMode="External" Target="https://www.legis.iowa.gov/docs/iac/rule/761.425.18.pdf" Type="http://schemas.openxmlformats.org/officeDocument/2006/relationships/hyperlink" Id="rId128"/>
    <Relationship TargetMode="External" Target="https://www.legis.iowa.gov/docs/iac/rule/761.425.18.pdf" Type="http://schemas.openxmlformats.org/officeDocument/2006/relationships/hyperlink" Id="rId129"/>
    <Relationship TargetMode="External" Target="https://www.legis.iowa.gov/docs/ico/chapter/321.109.pdf" Type="http://schemas.openxmlformats.org/officeDocument/2006/relationships/hyperlink" Id="rId130"/>
    <Relationship TargetMode="External" Target="https://www.legis.iowa.gov/docs/ico/chapter/321.120.pdf" Type="http://schemas.openxmlformats.org/officeDocument/2006/relationships/hyperlink" Id="rId131"/>
    <Relationship TargetMode="External" Target="https://www.legis.iowa.gov/docs/ico/chapter/321.122.pdf" Type="http://schemas.openxmlformats.org/officeDocument/2006/relationships/hyperlink" Id="rId132"/>
    <Relationship TargetMode="External" Target="https://www.legis.iowa.gov/docs/iac/rule/761.425.18.pdf" Type="http://schemas.openxmlformats.org/officeDocument/2006/relationships/hyperlink" Id="rId133"/>
    <Relationship TargetMode="External" Target="https://www.legis.iowa.gov/docs/iac/rule/761.425.19.pdf" Type="http://schemas.openxmlformats.org/officeDocument/2006/relationships/hyperlink" Id="rId134"/>
    <Relationship TargetMode="External" Target="https://www.legis.iowa.gov/docs/ico/chapter/321.60.pdf" Type="http://schemas.openxmlformats.org/officeDocument/2006/relationships/hyperlink" Id="rId135"/>
    <Relationship TargetMode="External" Target="https://www.legis.iowa.gov/docs/ico/chapter/307.12.pdf" Type="http://schemas.openxmlformats.org/officeDocument/2006/relationships/hyperlink" Id="rId136"/>
    <Relationship TargetMode="External" Target="https://www.legis.iowa.gov/docs/ico/chapter/321.57.pdf" Type="http://schemas.openxmlformats.org/officeDocument/2006/relationships/hyperlink" Id="rId137"/>
    <Relationship TargetMode="External" Target="https://www.legis.iowa.gov/docs/ico/chapter/321.63.pdf" Type="http://schemas.openxmlformats.org/officeDocument/2006/relationships/hyperlink" Id="rId138"/>
    <Relationship TargetMode="External" Target="https://www.legis.iowa.gov/docs/ico/chapter/321.60.pdf" Type="http://schemas.openxmlformats.org/officeDocument/2006/relationships/hyperlink" Id="rId139"/>
    <Relationship TargetMode="External" Target="https://www.legis.iowa.gov/docs/ico/chapter/307.12.pdf" Type="http://schemas.openxmlformats.org/officeDocument/2006/relationships/hyperlink" Id="rId140"/>
    <Relationship TargetMode="External" Target="https://www.legis.iowa.gov/docs/ico/chapter/321.57.pdf" Type="http://schemas.openxmlformats.org/officeDocument/2006/relationships/hyperlink" Id="rId141"/>
    <Relationship TargetMode="External" Target="https://www.legis.iowa.gov/docs/ico/chapter/321.63.pdf" Type="http://schemas.openxmlformats.org/officeDocument/2006/relationships/hyperlink" Id="rId142"/>
    <Relationship Target="footer.xml" Type="http://schemas.openxmlformats.org/officeDocument/2006/relationships/footer" Id="rId1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