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UNIFORM RULES ON AGENCY PROCEDURE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val="false"/>
          <w:i w:val="false"/>
          <w:color w:val="000000"/>
          <w:sz w:val="22"/>
        </w:rPr>
        <w:t xml:space="preserve">The department hereby adopts, with the following exceptions and amendments, the Uniform Rules on Agency Procedure,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605—2.1</w:t>
      </w:r>
      <w:r>
        <w:rPr>
          <w:rFonts w:ascii="Times New Roman" w:hAnsi="Times New Roman"/>
          <w:b/>
          <w:i w:val="false"/>
          <w:color w:val="000000"/>
          <w:sz w:val="22"/>
        </w:rPr>
        <w:t xml:space="preserve">(17A,29C) </w:t>
      </w:r>
      <w:r>
        <w:rPr>
          <w:rFonts w:ascii="Times New Roman" w:hAnsi="Times New Roman"/>
          <w:b/>
          <w:i w:val="false"/>
          <w:color w:val="000000"/>
          <w:sz w:val="22"/>
        </w:rPr>
        <w:t xml:space="preserve">Petitions for rulemaking. </w:t>
      </w:r>
      <w:r>
        <w:rPr>
          <w:rFonts w:ascii="Times New Roman" w:hAnsi="Times New Roman"/>
          <w:b w:val="false"/>
          <w:i w:val="false"/>
          <w:color w:val="000000"/>
          <w:sz w:val="22"/>
        </w:rPr>
        <w:t xml:space="preserve">The Iowa department of homeland security and emergency management hereby adopts, with the following exceptions and amendments, the Uniform Rules on Agency Procedure relating to petitions for rulemaking, which are published at </w:t>
      </w:r>
      <w:hyperlink r:id="rId6">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insert “Iowa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official by full title and address)”, insert “Director, Iowa Department of Homeland Security and Emergency Management, 7900 Hickman Road, Suite 500, Windsor Heights, Iowa 50324”.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605—2.2</w:t>
      </w:r>
      <w:r>
        <w:rPr>
          <w:rFonts w:ascii="Times New Roman" w:hAnsi="Times New Roman"/>
          <w:b/>
          <w:i w:val="false"/>
          <w:color w:val="000000"/>
          <w:sz w:val="22"/>
        </w:rPr>
        <w:t xml:space="preserve">(17A,29C)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The Iowa department of homeland security and emergency management hereby adopts, with the following exceptions and amendments, the Uniform Rules on Agency Procedure relating to declaratory orders, which are published at </w:t>
      </w:r>
      <w:hyperlink r:id="rId7">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name)” or “(designate agency)”, insert “Iowa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official by full title and address)”, insert “Director,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____ days (15 or less)” found in rule X.2, insert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val="false"/>
          <w:color w:val="000000"/>
          <w:sz w:val="22"/>
        </w:rPr>
        <w:t>In lieu of the words “within ____ days of the filing of a petition” in rule X.3(1), insert “within 20 days of the filing of a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605—2.3</w:t>
      </w:r>
      <w:r>
        <w:rPr>
          <w:rFonts w:ascii="Times New Roman" w:hAnsi="Times New Roman"/>
          <w:b/>
          <w:i w:val="false"/>
          <w:color w:val="000000"/>
          <w:sz w:val="22"/>
        </w:rPr>
        <w:t xml:space="preserve">(17A,29C) </w:t>
      </w:r>
      <w:r>
        <w:rPr>
          <w:rFonts w:ascii="Times New Roman" w:hAnsi="Times New Roman"/>
          <w:b/>
          <w:i w:val="false"/>
          <w:color w:val="000000"/>
          <w:sz w:val="22"/>
        </w:rPr>
        <w:t xml:space="preserve">Agency procedure for rulemaking. </w:t>
      </w:r>
      <w:r>
        <w:rPr>
          <w:rFonts w:ascii="Times New Roman" w:hAnsi="Times New Roman"/>
          <w:b w:val="false"/>
          <w:i w:val="false"/>
          <w:color w:val="000000"/>
          <w:sz w:val="22"/>
        </w:rPr>
        <w:t xml:space="preserve">The Iowa department of homeland security and emergency management hereby adopts, with the following exceptions and amendments, the Uniform Rules on Agency Procedure relating to agency procedure for rulemaking, which are published at </w:t>
      </w:r>
      <w:hyperlink r:id="rId8">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“(commission, board, council, director)”, insert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“Director,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and telephone number)”, insert “the director at 515.725.3231”.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the office and address)”, insert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605—2.4</w:t>
      </w:r>
      <w:r>
        <w:rPr>
          <w:rFonts w:ascii="Times New Roman" w:hAnsi="Times New Roman"/>
          <w:b/>
          <w:i w:val="false"/>
          <w:color w:val="000000"/>
          <w:sz w:val="22"/>
        </w:rPr>
        <w:t xml:space="preserve">(17A,29C) </w:t>
      </w:r>
      <w:r>
        <w:rPr>
          <w:rFonts w:ascii="Times New Roman" w:hAnsi="Times New Roman"/>
          <w:b/>
          <w:i w:val="false"/>
          <w:color w:val="000000"/>
          <w:sz w:val="22"/>
        </w:rPr>
        <w:t xml:space="preserve">Fair information practices. </w:t>
      </w:r>
      <w:r>
        <w:rPr>
          <w:rFonts w:ascii="Times New Roman" w:hAnsi="Times New Roman"/>
          <w:b w:val="false"/>
          <w:i w:val="false"/>
          <w:color w:val="000000"/>
          <w:sz w:val="22"/>
        </w:rPr>
        <w:t xml:space="preserve">The Iowa department of homeland security and emergency management with the following exceptions and amendments, the Uniform Rules on Agency Procedure relating to fair information practices, which are published at </w:t>
      </w:r>
      <w:hyperlink r:id="rId9">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“Iowa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In lieu of the words “(insert agency head)”, insert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“(insert agency name and address)”, insert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10">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the words “at any time from 9 a.m. to 12 noon and from 1 to 4 p.m., Monday through Friday, excluding legal holidays, unless the person exercising such right and the lawful custodian agree on a different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the words “30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words “Iowa Department of Homeland Security and Emergency Management, 7900 Hickman Road, Suite 500, Windsor Heights, Iowa 50324”.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w:t>
      </w:r>
      <w:r>
        <w:rPr>
          <w:rFonts w:ascii="Times New Roman" w:hAnsi="Times New Roman"/>
          <w:b w:val="false"/>
          <w:i w:val="false"/>
          <w:color w:val="000000"/>
          <w:sz w:val="22"/>
        </w:rPr>
        <w:t> </w:t>
      </w:r>
      <w:r>
        <w:rPr>
          <w:rFonts w:ascii="Times New Roman" w:hAnsi="Times New Roman"/>
          <w:b w:val="false"/>
          <w:i w:val="false"/>
          <w:color w:val="000000"/>
          <w:sz w:val="22"/>
        </w:rPr>
        <w:t>Delete the words “(and, where applicable, the time period during which the record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w:t>
      </w:r>
      <w:r>
        <w:rPr>
          <w:rFonts w:ascii="Times New Roman" w:hAnsi="Times New Roman"/>
          <w:b w:val="false"/>
          <w:i w:val="false"/>
          <w:color w:val="000000"/>
          <w:sz w:val="22"/>
        </w:rPr>
        <w:t> </w:t>
      </w:r>
      <w:r>
        <w:rPr>
          <w:rFonts w:ascii="Times New Roman" w:hAnsi="Times New Roman"/>
          <w:b w:val="false"/>
          <w:i w:val="false"/>
          <w:color w:val="000000"/>
          <w:sz w:val="22"/>
        </w:rPr>
        <w:t>Delete the words “(Additional requirements may be necessary for special classes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w:t>
      </w:r>
      <w:r>
        <w:rPr>
          <w:rFonts w:ascii="Times New Roman" w:hAnsi="Times New Roman"/>
          <w:b w:val="false"/>
          <w:i w:val="false"/>
          <w:color w:val="000000"/>
          <w:sz w:val="22"/>
        </w:rPr>
        <w:t> </w:t>
      </w:r>
      <w:r>
        <w:rPr>
          <w:rFonts w:ascii="Times New Roman" w:hAnsi="Times New Roman"/>
          <w:b w:val="false"/>
          <w:i w:val="false"/>
          <w:color w:val="000000"/>
          <w:sz w:val="22"/>
        </w:rPr>
        <w:t>Delete the words “(Each agency should revise its forms to provide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federal records maintained by the department, a subject will provide a Privacy Act release in accordance with the requirements of Title 5 United States Code, Section 552, in writing, and signed by the subject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federal records and forms, the United States government’s determination of routine use and the consequences of failure to provide required or optional information as requested shall be provided to the supplier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the denial of United States government funds, services and essential information that would otherwise definitely be available and that have been available to the department in the past. The department has the authority to enter into agreements and contracts to obtain funds pursuant to Iowa Code chapter </w:t>
      </w:r>
      <w:hyperlink r:id="rId12">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The department makes such agreements and contracts with the Federal Emergency Management Agency (FEMA) under the authority of Public Law 93-288 (The Robert T. Stafford Disaster Relief and Emergency Assistance Act) and an Emergency Management Performance Grant Agreement that specify categories of records and information that must be kept confidential. In addition, </w:t>
      </w:r>
      <w:r>
        <w:rPr>
          <w:rFonts w:ascii="Times New Roman" w:hAnsi="Times New Roman"/>
          <w:b w:val="false"/>
          <w:i w:val="false"/>
          <w:color w:val="000000"/>
          <w:sz w:val="22"/>
        </w:rPr>
        <w:t>44 CFR 5.71</w:t>
      </w:r>
      <w:r>
        <w:rPr>
          <w:rFonts w:ascii="Times New Roman" w:hAnsi="Times New Roman"/>
          <w:b w:val="false"/>
          <w:i w:val="false"/>
          <w:color w:val="000000"/>
          <w:sz w:val="22"/>
        </w:rPr>
        <w:t xml:space="preserve"> specifies categories of records that are exempt from disclosure under </w:t>
      </w:r>
      <w:r>
        <w:rPr>
          <w:rFonts w:ascii="Times New Roman" w:hAnsi="Times New Roman"/>
          <w:b w:val="false"/>
          <w:i w:val="false"/>
          <w:color w:val="000000"/>
          <w:sz w:val="22"/>
        </w:rPr>
        <w:t>5 U.S.C. 552</w:t>
      </w:r>
      <w:r>
        <w:rPr>
          <w:rFonts w:ascii="Times New Roman" w:hAnsi="Times New Roman"/>
          <w:b w:val="false"/>
          <w:i w:val="false"/>
          <w:color w:val="000000"/>
          <w:sz w:val="22"/>
        </w:rPr>
        <w:t xml:space="preserve">. These records include those containing personally identifiable information concerning applicants to individual assistance and mitigation assistance programs that are administered by the state under a presidentially declared disaster. Nuclear Regulatory Commission Title </w:t>
      </w:r>
      <w:r>
        <w:rPr>
          <w:rFonts w:ascii="Times New Roman" w:hAnsi="Times New Roman"/>
          <w:b w:val="false"/>
          <w:i w:val="false"/>
          <w:color w:val="000000"/>
          <w:sz w:val="22"/>
        </w:rPr>
        <w:t>10 CFR 73.21</w:t>
      </w:r>
      <w:r>
        <w:rPr>
          <w:rFonts w:ascii="Times New Roman" w:hAnsi="Times New Roman"/>
          <w:b w:val="false"/>
          <w:i w:val="false"/>
          <w:color w:val="000000"/>
          <w:sz w:val="22"/>
        </w:rPr>
        <w:t xml:space="preserve"> relates to the physical protection of nuclear power plants and materials. This regulation requires that certain information contained in plans and documents on file with the department be kept confidential and include information concerning the physical protection at fixed sites; physical protection in transit; inspections, audits and evaluations; and correspondence insofar as it contains safeguards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605—2.5</w:t>
      </w:r>
      <w:r>
        <w:rPr>
          <w:rFonts w:ascii="Times New Roman" w:hAnsi="Times New Roman"/>
          <w:b/>
          <w:i w:val="false"/>
          <w:color w:val="000000"/>
          <w:sz w:val="22"/>
        </w:rPr>
        <w:t xml:space="preserve">(17A,29C)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 xml:space="preserve">The Iowa department of homeland security and emergency management hereby adopts, with the following exceptions and amendments, the Uniform Rules on Agency Procedure relating to contested cases, which are published at </w:t>
      </w:r>
      <w:hyperlink r:id="rId13">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For purposes of this rule, the following designations are made: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“(agency name)” or “agency”, insert “the Iowa department of homeland security and emergency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“(designate official)”, insert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words “(specify rule number)”, insert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to designate person to whom violations should be reported)”, insert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“(board, commission, director, as appropriate)”, insert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7/18/90, Notice 6/13/90—published 8/8/90, effective 9/12/90]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ARC 8933B, IAB 7/14/10, effective 8/18/10]</w:t>
      </w:r>
    </w:p>
    <w:p>
      <w:pPr>
        <w:spacing w:before="0" w:after="0"/>
        <w:ind w:left="120"/>
        <w:jc w:val="center"/>
      </w:pPr>
      <w:r>
        <w:rPr>
          <w:rFonts w:ascii="Times New Roman" w:hAnsi="Times New Roman"/>
          <w:b w:val="false"/>
          <w:i w:val="false"/>
          <w:color w:val="000000"/>
          <w:sz w:val="21"/>
        </w:rPr>
        <w:t>[Filed ARC 2293C</w:t>
      </w:r>
      <w:r>
        <w:rPr>
          <w:rFonts w:ascii="Times New Roman" w:hAnsi="Times New Roman"/>
          <w:b w:val="false"/>
          <w:i w:val="false"/>
          <w:color w:val="000000"/>
          <w:sz w:val="21"/>
        </w:rPr>
        <w:t xml:space="preserve"> (Notice ARC 2188C,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9816C</w:t>
      </w:r>
      <w:r>
        <w:rPr>
          <w:rFonts w:ascii="Times New Roman" w:hAnsi="Times New Roman"/>
          <w:b w:val="false"/>
          <w:i w:val="false"/>
          <w:color w:val="000000"/>
          <w:sz w:val="21"/>
        </w:rPr>
        <w:t xml:space="preserve"> (Notice ARC 9610C, IAB 10/15/25)</w:t>
      </w:r>
      <w:r>
        <w:rPr>
          <w:rFonts w:ascii="Times New Roman" w:hAnsi="Times New Roman"/>
          <w:b w:val="false"/>
          <w:i w:val="false"/>
          <w:color w:val="000000"/>
          <w:sz w:val="21"/>
        </w:rPr>
        <w:t>, IAB 12/10/25, effective 1/14/26]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www.legis.iowa.gov/DOCS/Rules/Current/UniformRules.pdf" Type="http://schemas.openxmlformats.org/officeDocument/2006/relationships/hyperlink" Id="rId6"/>
    <Relationship TargetMode="External" Target="http://www.legis.iowa.gov/DOCS/Rules/Current/UniformRules.pdf" Type="http://schemas.openxmlformats.org/officeDocument/2006/relationships/hyperlink" Id="rId7"/>
    <Relationship TargetMode="External" Target="http://www.legis.iowa.gov/DOCS/Rules/Current/UniformRules.pdf" Type="http://schemas.openxmlformats.org/officeDocument/2006/relationships/hyperlink" Id="rId8"/>
    <Relationship TargetMode="External" Target="http://www.legis.iowa.gov/DOCS/Rules/Current/UniformRules.pdf" Type="http://schemas.openxmlformats.org/officeDocument/2006/relationships/hyperlink" Id="rId9"/>
    <Relationship TargetMode="External" Target="https://www.legis.iowa.gov/docs/ico/chapter/22.4.pdf" Type="http://schemas.openxmlformats.org/officeDocument/2006/relationships/hyperlink" Id="rId10"/>
    <Relationship TargetMode="External" Target="https://www.legis.iowa.gov/docs/ico/chapter/22.9.pdf" Type="http://schemas.openxmlformats.org/officeDocument/2006/relationships/hyperlink" Id="rId11"/>
    <Relationship TargetMode="External" Target="https://www.legis.iowa.gov/docs/ico/chapter/29C.pdf" Type="http://schemas.openxmlformats.org/officeDocument/2006/relationships/hyperlink" Id="rId12"/>
    <Relationship TargetMode="External" Target="http://www.legis.iowa.gov/DOCS/Rules/Current/UniformRules.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29C.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