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w:t>
      </w:r>
    </w:p>
    <w:p>
      <w:pPr>
        <w:spacing w:before="0" w:after="0"/>
        <w:ind w:left="120"/>
        <w:jc w:val="center"/>
      </w:pPr>
      <w:r>
        <w:rPr>
          <w:rFonts w:ascii="Times New Roman" w:hAnsi="Times New Roman"/>
          <w:b w:val="false"/>
          <w:i w:val="false"/>
          <w:color w:val="000000"/>
          <w:sz w:val="21"/>
        </w:rPr>
        <w:t>ORGANIZATION AND ADMINISTRATION</w:t>
      </w:r>
    </w:p>
    <w:p>
      <w:pPr>
        <w:spacing w:before="0" w:after="0"/>
        <w:ind w:left="120"/>
        <w:jc w:val="center"/>
      </w:pPr>
      <w:r>
        <w:rPr>
          <w:rFonts w:ascii="Times New Roman" w:hAnsi="Times New Roman"/>
          <w:b w:val="false"/>
          <w:i w:val="false"/>
          <w:color w:val="000000"/>
          <w:sz w:val="14"/>
        </w:rPr>
        <w:t>[Appeared as rules 3.1, 4.1, 5.1 and ch 6 prior to 4/10/85]</w:t>
      </w:r>
    </w:p>
    <w:p>
      <w:pPr>
        <w:spacing w:before="0" w:after="0"/>
        <w:ind w:left="120"/>
        <w:jc w:val="center"/>
      </w:pPr>
      <w:r>
        <w:rPr>
          <w:rFonts w:ascii="Times New Roman" w:hAnsi="Times New Roman"/>
          <w:b w:val="false"/>
          <w:i w:val="false"/>
          <w:color w:val="000000"/>
          <w:sz w:val="14"/>
        </w:rPr>
        <w:t>[Prior to 3/11/87, Law Enforcement Academy[550] Ch 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501—1.1</w:t>
      </w:r>
      <w:r>
        <w:rPr>
          <w:rFonts w:ascii="Times New Roman" w:hAnsi="Times New Roman"/>
          <w:b/>
          <w:i w:val="false"/>
          <w:color w:val="000000"/>
          <w:sz w:val="22"/>
        </w:rPr>
        <w:t xml:space="preserve">(80B) </w:t>
      </w:r>
      <w:r>
        <w:rPr>
          <w:rFonts w:ascii="Times New Roman" w:hAnsi="Times New Roman"/>
          <w:b/>
          <w:i w:val="false"/>
          <w:color w:val="000000"/>
          <w:sz w:val="22"/>
        </w:rPr>
        <w:t xml:space="preserve">Definitions. </w:t>
      </w:r>
      <w:r>
        <w:rPr>
          <w:rFonts w:ascii="Times New Roman" w:hAnsi="Times New Roman"/>
          <w:b w:val="false"/>
          <w:i w:val="false"/>
          <w:color w:val="000000"/>
          <w:sz w:val="22"/>
        </w:rPr>
        <w:t>In regards to the definitions as used in the rules of the law enforcement academy the following definitions apply, unless the context otherwise requires: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“Academy” </w:t>
      </w:r>
      <w:r>
        <w:rPr>
          <w:rFonts w:ascii="Times New Roman" w:hAnsi="Times New Roman"/>
          <w:b w:val="false"/>
          <w:i w:val="false"/>
          <w:color w:val="000000"/>
          <w:sz w:val="22"/>
        </w:rPr>
        <w:t>refers to the Iowa law enforcement academy.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“Academy council” </w:t>
      </w:r>
      <w:r>
        <w:rPr>
          <w:rFonts w:ascii="Times New Roman" w:hAnsi="Times New Roman"/>
          <w:b w:val="false"/>
          <w:i w:val="false"/>
          <w:color w:val="000000"/>
          <w:sz w:val="22"/>
        </w:rPr>
        <w:t>means the Iowa law enforcement academy council.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 </w:t>
      </w:r>
      <w:r>
        <w:rPr>
          <w:rFonts w:ascii="Times New Roman" w:hAnsi="Times New Roman"/>
          <w:b w:val="false"/>
          <w:i w:val="false"/>
          <w:color w:val="000000"/>
          <w:sz w:val="22"/>
        </w:rPr>
        <w:t>means the Iowa Administrative Procedure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“Applicant” </w:t>
      </w:r>
      <w:r>
        <w:rPr>
          <w:rFonts w:ascii="Times New Roman" w:hAnsi="Times New Roman"/>
          <w:b w:val="false"/>
          <w:i w:val="false"/>
          <w:color w:val="000000"/>
          <w:sz w:val="22"/>
        </w:rPr>
        <w:t>means all individuals seeking an entry level position as a law enforcement officer. This shall not include individuals who are being promoted within a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“Certificate” </w:t>
      </w:r>
      <w:r>
        <w:rPr>
          <w:rFonts w:ascii="Times New Roman" w:hAnsi="Times New Roman"/>
          <w:b w:val="false"/>
          <w:i w:val="false"/>
          <w:color w:val="000000"/>
          <w:sz w:val="22"/>
        </w:rPr>
        <w:t>means the document issued to a law enforcement officer when documentation has established compliance with the minimum hiring standards and successful completion of the training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“Certification” </w:t>
      </w:r>
      <w:r>
        <w:rPr>
          <w:rFonts w:ascii="Times New Roman" w:hAnsi="Times New Roman"/>
          <w:b w:val="false"/>
          <w:i w:val="false"/>
          <w:color w:val="000000"/>
          <w:sz w:val="22"/>
        </w:rPr>
        <w:t>means the issuing of a certificate to a law enforcement officer upon documentation that the officer has been employed and trained in compliance with the established minimum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“Change in status” </w:t>
      </w:r>
      <w:r>
        <w:rPr>
          <w:rFonts w:ascii="Times New Roman" w:hAnsi="Times New Roman"/>
          <w:b w:val="false"/>
          <w:i w:val="false"/>
          <w:color w:val="000000"/>
          <w:sz w:val="22"/>
        </w:rPr>
        <w:t>means leaving an agency for any reason, including termination, voluntary resignation, demotion, promotion, suspension, or any other change in position or title.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“Contested case” </w:t>
      </w:r>
      <w:r>
        <w:rPr>
          <w:rFonts w:ascii="Times New Roman" w:hAnsi="Times New Roman"/>
          <w:b w:val="false"/>
          <w:i w:val="false"/>
          <w:color w:val="000000"/>
          <w:sz w:val="22"/>
        </w:rPr>
        <w:t>means a proceeding in which the legal rights of a party to continue to be certified as a law enforcement officer in the state of Iowa are determined by the council or its designee after an opportunity for an evidentiary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“Continuing education” </w:t>
      </w:r>
      <w:r>
        <w:rPr>
          <w:rFonts w:ascii="Times New Roman" w:hAnsi="Times New Roman"/>
          <w:b w:val="false"/>
          <w:i w:val="false"/>
          <w:color w:val="000000"/>
          <w:sz w:val="22"/>
        </w:rPr>
        <w:t xml:space="preserve">means training approved by the Iowa law enforcement academy which is obtained by a certified Iowa law enforcement emergency care provider to maintain, improve, or expand relevant skills and knowledge and to satisfy renewal of certification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“Convicted”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“conviction” </w:t>
      </w:r>
      <w:r>
        <w:rPr>
          <w:rFonts w:ascii="Times New Roman" w:hAnsi="Times New Roman"/>
          <w:b w:val="false"/>
          <w:i w:val="false"/>
          <w:color w:val="000000"/>
          <w:sz w:val="22"/>
        </w:rPr>
        <w:t>means a finding of guilt, a plea of guilty, a deferred judgment, a deferred or suspended sentence, and an adjudication of delinquency as a juvenile.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“Council” </w:t>
      </w:r>
      <w:r>
        <w:rPr>
          <w:rFonts w:ascii="Times New Roman" w:hAnsi="Times New Roman"/>
          <w:b w:val="false"/>
          <w:i w:val="false"/>
          <w:color w:val="000000"/>
          <w:sz w:val="22"/>
        </w:rPr>
        <w:t>refers to the Iowa law enforcement academy council.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refers to the director of the Iowa law enforcement academy.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“Employing agency” </w:t>
      </w:r>
      <w:r>
        <w:rPr>
          <w:rFonts w:ascii="Times New Roman" w:hAnsi="Times New Roman"/>
          <w:b w:val="false"/>
          <w:i w:val="false"/>
          <w:color w:val="000000"/>
          <w:sz w:val="22"/>
        </w:rPr>
        <w:t>means any state, county, or municipal government or governmental body that employs law enforcement officers.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“Facilities approval application form” </w:t>
      </w:r>
      <w:r>
        <w:rPr>
          <w:rFonts w:ascii="Times New Roman" w:hAnsi="Times New Roman"/>
          <w:b w:val="false"/>
          <w:i w:val="false"/>
          <w:color w:val="000000"/>
          <w:sz w:val="22"/>
        </w:rPr>
        <w:t>means the form prepared by the Iowa law enforcement academy council to be utilized in an application for approval of a regional law enforcement training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“Facility” </w:t>
      </w:r>
      <w:r>
        <w:rPr>
          <w:rFonts w:ascii="Times New Roman" w:hAnsi="Times New Roman"/>
          <w:b w:val="false"/>
          <w:i w:val="false"/>
          <w:color w:val="000000"/>
          <w:sz w:val="22"/>
        </w:rPr>
        <w:t xml:space="preserve">means a jail as defined in </w:t>
      </w:r>
      <w:hyperlink r:id="rId5">
        <w:r>
          <w:rPr>
            <w:rStyle w:val="Hyperlink"/>
            <w:rFonts w:ascii="Times New Roman" w:hAnsi="Times New Roman"/>
            <w:b w:val="false"/>
            <w:i w:val="false"/>
            <w:color w:val="000000"/>
            <w:sz w:val="22"/>
          </w:rPr>
          <w:t>201—Chapter 50</w:t>
        </w:r>
      </w:hyperlink>
      <w:r>
        <w:rPr>
          <w:rFonts w:ascii="Times New Roman" w:hAnsi="Times New Roman"/>
          <w:b w:val="false"/>
          <w:i w:val="false"/>
          <w:color w:val="000000"/>
          <w:sz w:val="22"/>
        </w:rPr>
        <w:t xml:space="preserve"> or a temporary holding facility as defined in </w:t>
      </w:r>
      <w:hyperlink r:id="rId6">
        <w:r>
          <w:rPr>
            <w:rStyle w:val="Hyperlink"/>
            <w:rFonts w:ascii="Times New Roman" w:hAnsi="Times New Roman"/>
            <w:b w:val="false"/>
            <w:i w:val="false"/>
            <w:color w:val="000000"/>
            <w:sz w:val="22"/>
          </w:rPr>
          <w:t>201—Chapter 51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“Felony” </w:t>
      </w:r>
      <w:r>
        <w:rPr>
          <w:rFonts w:ascii="Times New Roman" w:hAnsi="Times New Roman"/>
          <w:b w:val="false"/>
          <w:i w:val="false"/>
          <w:color w:val="000000"/>
          <w:sz w:val="22"/>
        </w:rPr>
        <w:t>means a criminal offense classified as a felony in the jurisdiction in which it was committed.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“Final selection process” </w:t>
      </w:r>
      <w:r>
        <w:rPr>
          <w:rFonts w:ascii="Times New Roman" w:hAnsi="Times New Roman"/>
          <w:b w:val="false"/>
          <w:i w:val="false"/>
          <w:color w:val="000000"/>
          <w:sz w:val="22"/>
        </w:rPr>
        <w:t>means that process by which the final applicant for a law enforcement position is selected. This process requires, minimally, that the person to be hired shall have successfully completed the mandated psychological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“General instructors” </w:t>
      </w:r>
      <w:r>
        <w:rPr>
          <w:rFonts w:ascii="Times New Roman" w:hAnsi="Times New Roman"/>
          <w:b w:val="false"/>
          <w:i w:val="false"/>
          <w:color w:val="000000"/>
          <w:sz w:val="22"/>
        </w:rPr>
        <w:t>means peace officers, jailers, jail administrators or public safety telecommunicators instructing in subjects relevant to their profession.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“Good cause” </w:t>
      </w:r>
      <w:r>
        <w:rPr>
          <w:rFonts w:ascii="Times New Roman" w:hAnsi="Times New Roman"/>
          <w:b w:val="false"/>
          <w:i w:val="false"/>
          <w:color w:val="000000"/>
          <w:sz w:val="22"/>
        </w:rPr>
        <w:t>means termination of employment for any of the following reasons: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color w:val="000000"/>
          <w:sz w:val="22"/>
        </w:rPr>
        <w:t xml:space="preserve">Gross negligence: </w:t>
      </w:r>
      <w:r>
        <w:rPr>
          <w:rFonts w:ascii="Times New Roman" w:hAnsi="Times New Roman"/>
          <w:b w:val="false"/>
          <w:i w:val="false"/>
          <w:color w:val="000000"/>
          <w:sz w:val="22"/>
        </w:rPr>
        <w:t>Where the officer’s act or failure to act creates a danger or risk to persons, property, or to the efficient operation of the department, recognizable as a gross deviation from the standard of care that a reasonable officer would observe in a similar circumstance.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color w:val="000000"/>
          <w:sz w:val="22"/>
        </w:rPr>
        <w:t xml:space="preserve">Insubordination: </w:t>
      </w:r>
      <w:r>
        <w:rPr>
          <w:rFonts w:ascii="Times New Roman" w:hAnsi="Times New Roman"/>
          <w:b w:val="false"/>
          <w:i w:val="false"/>
          <w:color w:val="000000"/>
          <w:sz w:val="22"/>
        </w:rPr>
        <w:t>A refusal by an employee to comply with a rule or order where the rule or order was reasonably related to the orderly, efficient, or safe operation of the employer’s business and where the employee’s refusal to comply with the rule or order constitutes breach of duties.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color w:val="000000"/>
          <w:sz w:val="22"/>
        </w:rPr>
        <w:t xml:space="preserve">Incompetence or gross misconduct: </w:t>
      </w:r>
      <w:r>
        <w:rPr>
          <w:rFonts w:ascii="Times New Roman" w:hAnsi="Times New Roman"/>
          <w:b w:val="false"/>
          <w:i w:val="false"/>
          <w:color w:val="000000"/>
          <w:sz w:val="22"/>
        </w:rPr>
        <w:t>In determining what constitutes “incompetence or gross misconduct,” the council may take into account sources as practices generally followed in the profession, current teaching at law enforcement training facilities and technical reports and literature relevant to the field of law enforcement.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“Initial certification” </w:t>
      </w:r>
      <w:r>
        <w:rPr>
          <w:rFonts w:ascii="Times New Roman" w:hAnsi="Times New Roman"/>
          <w:b w:val="false"/>
          <w:i w:val="false"/>
          <w:color w:val="000000"/>
          <w:sz w:val="22"/>
        </w:rPr>
        <w:t xml:space="preserve">means the law enforcement certification granted to a law enforcement officer by the Iowa law enforcement academy council pursuant to </w:t>
      </w:r>
      <w:hyperlink r:id="rId7">
        <w:r>
          <w:rPr>
            <w:rStyle w:val="Hyperlink"/>
            <w:rFonts w:ascii="Times New Roman" w:hAnsi="Times New Roman"/>
            <w:b w:val="false"/>
            <w:i w:val="false"/>
            <w:color w:val="000000"/>
            <w:sz w:val="22"/>
          </w:rPr>
          <w:t>501—3.1(80B)</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3.8(80B)</w:t>
        </w:r>
      </w:hyperlink>
      <w:r>
        <w:rPr>
          <w:rFonts w:ascii="Times New Roman" w:hAnsi="Times New Roman"/>
          <w:b w:val="false"/>
          <w:i w:val="false"/>
          <w:color w:val="000000"/>
          <w:sz w:val="22"/>
        </w:rPr>
        <w:t xml:space="preserve">, or </w:t>
      </w:r>
      <w:hyperlink r:id="rId9">
        <w:r>
          <w:rPr>
            <w:rStyle w:val="Hyperlink"/>
            <w:rFonts w:ascii="Times New Roman" w:hAnsi="Times New Roman"/>
            <w:b w:val="false"/>
            <w:i w:val="false"/>
            <w:color w:val="000000"/>
            <w:sz w:val="22"/>
          </w:rPr>
          <w:t>3.9(80B)</w:t>
        </w:r>
      </w:hyperlink>
      <w:r>
        <w:rPr>
          <w:rFonts w:ascii="Times New Roman" w:hAnsi="Times New Roman"/>
          <w:b w:val="false"/>
          <w:i w:val="false"/>
          <w:color w:val="000000"/>
          <w:sz w:val="22"/>
        </w:rPr>
        <w:t>, Iowa Administrative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“Iowa law enforcement emergency care provider”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“ILEECP” </w:t>
      </w:r>
      <w:r>
        <w:rPr>
          <w:rFonts w:ascii="Times New Roman" w:hAnsi="Times New Roman"/>
          <w:b w:val="false"/>
          <w:i w:val="false"/>
          <w:color w:val="000000"/>
          <w:sz w:val="22"/>
        </w:rPr>
        <w:t>means an individual who is certified by the academy as an Iowa peace officer, who has successfully completed an emergency medical care provider curriculum approved by the academy, and who is currently certified by the academy as an emergency medical care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“Iowa law enforcement training program” </w:t>
      </w:r>
      <w:r>
        <w:rPr>
          <w:rFonts w:ascii="Times New Roman" w:hAnsi="Times New Roman"/>
          <w:b w:val="false"/>
          <w:i w:val="false"/>
          <w:color w:val="000000"/>
          <w:sz w:val="22"/>
        </w:rPr>
        <w:t>means the law enforcement academy or a law enforcement training program approved by the council to conduct ILEECP emergency medical care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“Jail” </w:t>
      </w:r>
      <w:r>
        <w:rPr>
          <w:rFonts w:ascii="Times New Roman" w:hAnsi="Times New Roman"/>
          <w:b w:val="false"/>
          <w:i w:val="false"/>
          <w:color w:val="000000"/>
          <w:sz w:val="22"/>
        </w:rPr>
        <w:t xml:space="preserve">means any place administered by the county sheriff and designed to hold inmates for as long as lawfully required but not to exceed one year pursuant to Iowa Code chapters </w:t>
      </w:r>
      <w:hyperlink r:id="rId10">
        <w:r>
          <w:rPr>
            <w:rStyle w:val="Hyperlink"/>
            <w:rFonts w:ascii="Times New Roman" w:hAnsi="Times New Roman"/>
            <w:b w:val="false"/>
            <w:i w:val="false"/>
            <w:color w:val="000000"/>
            <w:sz w:val="22"/>
          </w:rPr>
          <w:t>356</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356A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“Jail administrator” </w:t>
      </w:r>
      <w:r>
        <w:rPr>
          <w:rFonts w:ascii="Times New Roman" w:hAnsi="Times New Roman"/>
          <w:b w:val="false"/>
          <w:i w:val="false"/>
          <w:color w:val="000000"/>
          <w:sz w:val="22"/>
        </w:rPr>
        <w:t>means the sheriff, sheriff’s designee, or the executive head of any agency operating a jail.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“Jailer” </w:t>
      </w:r>
      <w:r>
        <w:rPr>
          <w:rFonts w:ascii="Times New Roman" w:hAnsi="Times New Roman"/>
          <w:b w:val="false"/>
          <w:i w:val="false"/>
          <w:color w:val="000000"/>
          <w:sz w:val="22"/>
        </w:rPr>
        <w:t xml:space="preserve">means any person involved in the booking or supervision of inmates or detainees and meeting the requirements of </w:t>
      </w:r>
      <w:hyperlink r:id="rId12">
        <w:r>
          <w:rPr>
            <w:rStyle w:val="Hyperlink"/>
            <w:rFonts w:ascii="Times New Roman" w:hAnsi="Times New Roman"/>
            <w:b w:val="false"/>
            <w:i w:val="false"/>
            <w:color w:val="000000"/>
            <w:sz w:val="22"/>
          </w:rPr>
          <w:t>rules 201—50.10(356,356A)</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50.11(356,356A)</w:t>
        </w:r>
      </w:hyperlink>
      <w:r>
        <w:rPr>
          <w:rFonts w:ascii="Times New Roman" w:hAnsi="Times New Roman"/>
          <w:b w:val="false"/>
          <w:i w:val="false"/>
          <w:color w:val="000000"/>
          <w:sz w:val="22"/>
        </w:rPr>
        <w:t xml:space="preserve"> or </w:t>
      </w:r>
      <w:hyperlink r:id="rId14">
        <w:r>
          <w:rPr>
            <w:rStyle w:val="Hyperlink"/>
            <w:rFonts w:ascii="Times New Roman" w:hAnsi="Times New Roman"/>
            <w:b w:val="false"/>
            <w:i w:val="false"/>
            <w:color w:val="000000"/>
            <w:sz w:val="22"/>
          </w:rPr>
          <w:t>201—51.8(356,356A)</w:t>
        </w:r>
      </w:hyperlink>
      <w:r>
        <w:rPr>
          <w:rFonts w:ascii="Times New Roman" w:hAnsi="Times New Roman"/>
          <w:b w:val="false"/>
          <w:i w:val="false"/>
          <w:color w:val="000000"/>
          <w:sz w:val="22"/>
        </w:rPr>
        <w:t xml:space="preserve"> and </w:t>
      </w:r>
      <w:hyperlink r:id="rId15">
        <w:r>
          <w:rPr>
            <w:rStyle w:val="Hyperlink"/>
            <w:rFonts w:ascii="Times New Roman" w:hAnsi="Times New Roman"/>
            <w:b w:val="false"/>
            <w:i w:val="false"/>
            <w:color w:val="000000"/>
            <w:sz w:val="22"/>
          </w:rPr>
          <w:t>51.9(356,356A)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“Jailer training program” </w:t>
      </w:r>
      <w:r>
        <w:rPr>
          <w:rFonts w:ascii="Times New Roman" w:hAnsi="Times New Roman"/>
          <w:b w:val="false"/>
          <w:i w:val="false"/>
          <w:color w:val="000000"/>
          <w:sz w:val="22"/>
        </w:rPr>
        <w:t>means a jailer in-service or basic training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“Law enforcement experience” </w:t>
      </w:r>
      <w:r>
        <w:rPr>
          <w:rFonts w:ascii="Times New Roman" w:hAnsi="Times New Roman"/>
          <w:b w:val="false"/>
          <w:i w:val="false"/>
          <w:color w:val="000000"/>
          <w:sz w:val="22"/>
        </w:rPr>
        <w:t>means experience gained by a law enforcement officer whose primary job function is the enforcement of criminal laws and the prevention and detection of crime.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“Law enforcement officer” </w:t>
      </w:r>
      <w:r>
        <w:rPr>
          <w:rFonts w:ascii="Times New Roman" w:hAnsi="Times New Roman"/>
          <w:b w:val="false"/>
          <w:i w:val="false"/>
          <w:color w:val="000000"/>
          <w:sz w:val="22"/>
        </w:rPr>
        <w:t>means an officer appointed by the director of the department of natural resources; an officer appointed by the director of the Iowa law enforcement academy and sworn in for the purposes of training; a member of a police force or other agency or department of the state, county, or city regularly employed as such and who is responsible for the prevention and detection of crime and the enforcement of the criminal laws of this state; and all individuals, as determined by the council, who by the nature of their duties may be required to perform the duties of a peace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“Nonstate agency” </w:t>
      </w:r>
      <w:r>
        <w:rPr>
          <w:rFonts w:ascii="Times New Roman" w:hAnsi="Times New Roman"/>
          <w:b w:val="false"/>
          <w:i w:val="false"/>
          <w:color w:val="000000"/>
          <w:sz w:val="22"/>
        </w:rPr>
        <w:t>means all other agencies that are not state agencies.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“Party” </w:t>
      </w:r>
      <w:r>
        <w:rPr>
          <w:rFonts w:ascii="Times New Roman" w:hAnsi="Times New Roman"/>
          <w:b w:val="false"/>
          <w:i w:val="false"/>
          <w:color w:val="000000"/>
          <w:sz w:val="22"/>
        </w:rPr>
        <w:t>means each person or agency named or admitted as a party properly seeking and entitled as of right to be admitted as a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 </w:t>
      </w:r>
      <w:r>
        <w:rPr>
          <w:rFonts w:ascii="Times New Roman" w:hAnsi="Times New Roman"/>
          <w:b w:val="false"/>
          <w:i w:val="false"/>
          <w:color w:val="000000"/>
          <w:sz w:val="22"/>
        </w:rPr>
        <w:t>means any individual, corporation or association covered by the Act other than an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“Pleadings” </w:t>
      </w:r>
      <w:r>
        <w:rPr>
          <w:rFonts w:ascii="Times New Roman" w:hAnsi="Times New Roman"/>
          <w:b w:val="false"/>
          <w:i w:val="false"/>
          <w:color w:val="000000"/>
          <w:sz w:val="22"/>
        </w:rPr>
        <w:t>means a protest, motion, answer, reply or other document filed in a contested case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“Presiding officer” </w:t>
      </w:r>
      <w:r>
        <w:rPr>
          <w:rFonts w:ascii="Times New Roman" w:hAnsi="Times New Roman"/>
          <w:b w:val="false"/>
          <w:i w:val="false"/>
          <w:color w:val="000000"/>
          <w:sz w:val="22"/>
        </w:rPr>
        <w:t>means an administrative law judge employed by the Iowa department of inspections and appeals or the full council or a three-member panel of the council.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“Proposed decision” </w:t>
      </w:r>
      <w:r>
        <w:rPr>
          <w:rFonts w:ascii="Times New Roman" w:hAnsi="Times New Roman"/>
          <w:b w:val="false"/>
          <w:i w:val="false"/>
          <w:color w:val="000000"/>
          <w:sz w:val="22"/>
        </w:rPr>
        <w:t>means the presiding officer’s recommended findings of fact, conclusions of law, decision, and order in a contested case in which the full council did not preside.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“Recommendation” </w:t>
      </w:r>
      <w:r>
        <w:rPr>
          <w:rFonts w:ascii="Times New Roman" w:hAnsi="Times New Roman"/>
          <w:b w:val="false"/>
          <w:i w:val="false"/>
          <w:color w:val="000000"/>
          <w:sz w:val="22"/>
        </w:rPr>
        <w:t>means a request by an employing agency asking the council to revoke the certification of a past or present law enforcement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“Regional facility director” </w:t>
      </w:r>
      <w:r>
        <w:rPr>
          <w:rFonts w:ascii="Times New Roman" w:hAnsi="Times New Roman"/>
          <w:b w:val="false"/>
          <w:i w:val="false"/>
          <w:color w:val="000000"/>
          <w:sz w:val="22"/>
        </w:rPr>
        <w:t>means the administrative head or responsible official of the approved regional law enforcement training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“Regional training facility” </w:t>
      </w:r>
      <w:r>
        <w:rPr>
          <w:rFonts w:ascii="Times New Roman" w:hAnsi="Times New Roman"/>
          <w:b w:val="false"/>
          <w:i w:val="false"/>
          <w:color w:val="000000"/>
          <w:sz w:val="22"/>
        </w:rPr>
        <w:t>means an approved regional law enforcement training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“Regular law enforcement officer” </w:t>
      </w:r>
      <w:r>
        <w:rPr>
          <w:rFonts w:ascii="Times New Roman" w:hAnsi="Times New Roman"/>
          <w:b w:val="false"/>
          <w:i w:val="false"/>
          <w:color w:val="000000"/>
          <w:sz w:val="22"/>
        </w:rPr>
        <w:t>means those full-time or part-time officers who are subject to the Iowa law enforcement academy hiring, training, and certification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“Reserve peace officer” </w:t>
      </w:r>
      <w:r>
        <w:rPr>
          <w:rFonts w:ascii="Times New Roman" w:hAnsi="Times New Roman"/>
          <w:b w:val="false"/>
          <w:i w:val="false"/>
          <w:color w:val="000000"/>
          <w:sz w:val="22"/>
        </w:rPr>
        <w:t xml:space="preserve">means a volunteer, nonregular, sworn member of a law enforcement agency who serves with or without compensation, has regular police powers while functioning as a law enforcement agency’s representative, and participates on a regular basis in the law enforcement agency’s activities including crime prevention and control, preservation of the peace, and enforcement of law.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“Respondent” </w:t>
      </w:r>
      <w:r>
        <w:rPr>
          <w:rFonts w:ascii="Times New Roman" w:hAnsi="Times New Roman"/>
          <w:b w:val="false"/>
          <w:i w:val="false"/>
          <w:color w:val="000000"/>
          <w:sz w:val="22"/>
        </w:rPr>
        <w:t>means any individual who is charged in a complaint with violating the criteria of professional practices or the criteria of competent performance.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“Revocation” </w:t>
      </w:r>
      <w:r>
        <w:rPr>
          <w:rFonts w:ascii="Times New Roman" w:hAnsi="Times New Roman"/>
          <w:b w:val="false"/>
          <w:i w:val="false"/>
          <w:color w:val="000000"/>
          <w:sz w:val="22"/>
        </w:rPr>
        <w:t>means the process by which the council withdraws an individual’s certification. A person remains under revocation until the time it can be demonstrated to the council that the grounds for revocation no longer exist and the officer’s certification is reinstated.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“Salvage vehicle theft examination” </w:t>
      </w:r>
      <w:r>
        <w:rPr>
          <w:rFonts w:ascii="Times New Roman" w:hAnsi="Times New Roman"/>
          <w:b w:val="false"/>
          <w:i w:val="false"/>
          <w:color w:val="000000"/>
          <w:sz w:val="22"/>
        </w:rPr>
        <w:t xml:space="preserve">means a salvage vehicle theft examination conducted by a law enforcement officer pursuant to Iowa Code section </w:t>
      </w:r>
      <w:hyperlink r:id="rId16">
        <w:r>
          <w:rPr>
            <w:rStyle w:val="Hyperlink"/>
            <w:rFonts w:ascii="Times New Roman" w:hAnsi="Times New Roman"/>
            <w:b w:val="false"/>
            <w:i w:val="false"/>
            <w:color w:val="000000"/>
            <w:sz w:val="22"/>
          </w:rPr>
          <w:t>321.52(4)</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“Salvage vehicle theft examiner” </w:t>
      </w:r>
      <w:r>
        <w:rPr>
          <w:rFonts w:ascii="Times New Roman" w:hAnsi="Times New Roman"/>
          <w:b w:val="false"/>
          <w:i w:val="false"/>
          <w:color w:val="000000"/>
          <w:sz w:val="22"/>
        </w:rPr>
        <w:t xml:space="preserve">means a law enforcement officer certified by the Iowa law enforcement academy to conduct vehicle theft examinations pursuant to Iowa Code section </w:t>
      </w:r>
      <w:hyperlink r:id="rId17">
        <w:r>
          <w:rPr>
            <w:rStyle w:val="Hyperlink"/>
            <w:rFonts w:ascii="Times New Roman" w:hAnsi="Times New Roman"/>
            <w:b w:val="false"/>
            <w:i w:val="false"/>
            <w:color w:val="000000"/>
            <w:sz w:val="22"/>
          </w:rPr>
          <w:t>321.52(4)</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“Serious misconduct” </w:t>
      </w:r>
      <w:r>
        <w:rPr>
          <w:rFonts w:ascii="Times New Roman" w:hAnsi="Times New Roman"/>
          <w:b w:val="false"/>
          <w:i w:val="false"/>
          <w:color w:val="000000"/>
          <w:sz w:val="22"/>
        </w:rPr>
        <w:t>means improper or illegal actions taken by a law enforcement officer in connection with the officer’s official duties including but not limited to a conviction for a felony, fabrication of evidence, repeated use of excessive force, acceptance of a bribe, or the commission of fraud.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“State agency” </w:t>
      </w:r>
      <w:r>
        <w:rPr>
          <w:rFonts w:ascii="Times New Roman" w:hAnsi="Times New Roman"/>
          <w:b w:val="false"/>
          <w:i w:val="false"/>
          <w:color w:val="000000"/>
          <w:sz w:val="22"/>
        </w:rPr>
        <w:t>means any department or division of state government which derives its primary funding from the state treasury.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“Student” </w:t>
      </w:r>
      <w:r>
        <w:rPr>
          <w:rFonts w:ascii="Times New Roman" w:hAnsi="Times New Roman"/>
          <w:b w:val="false"/>
          <w:i w:val="false"/>
          <w:color w:val="000000"/>
          <w:sz w:val="22"/>
        </w:rPr>
        <w:t xml:space="preserve">means any individual enrolled in a training program and participating in the didactic or psychomotor portions.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“Subject matter expert” </w:t>
      </w:r>
      <w:r>
        <w:rPr>
          <w:rFonts w:ascii="Times New Roman" w:hAnsi="Times New Roman"/>
          <w:b w:val="false"/>
          <w:i w:val="false"/>
          <w:color w:val="000000"/>
          <w:sz w:val="22"/>
        </w:rPr>
        <w:t>means those instructors responsible for a subject requiring a specialized academic degree, certification, licensure or experience.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“Temporary holding facility” </w:t>
      </w:r>
      <w:r>
        <w:rPr>
          <w:rFonts w:ascii="Times New Roman" w:hAnsi="Times New Roman"/>
          <w:b w:val="false"/>
          <w:i w:val="false"/>
          <w:color w:val="000000"/>
          <w:sz w:val="22"/>
        </w:rPr>
        <w:t>means secure holding rooms or cells administered by a law enforcement agency where detainees may be held for a limited period of time, not to exceed 24 hours, and a reasonable time thereafter to arrange for transportation to an appropriate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“Training program director” </w:t>
      </w:r>
      <w:r>
        <w:rPr>
          <w:rFonts w:ascii="Times New Roman" w:hAnsi="Times New Roman"/>
          <w:b w:val="false"/>
          <w:i w:val="false"/>
          <w:color w:val="000000"/>
          <w:sz w:val="22"/>
        </w:rPr>
        <w:t>means the official responsible for a jailer training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“Weapon” </w:t>
      </w:r>
      <w:r>
        <w:rPr>
          <w:rFonts w:ascii="Times New Roman" w:hAnsi="Times New Roman"/>
          <w:b w:val="false"/>
          <w:i w:val="false"/>
          <w:color w:val="000000"/>
          <w:sz w:val="22"/>
        </w:rPr>
        <w:t>shall mean any firearm, striking instrument or chemical agent authorized for use as a weapon by the hiring authority.</w:t>
      </w:r>
    </w:p>
    <w:p>
      <w:pPr>
        <w:spacing w:before="0" w:after="0"/>
        <w:ind w:left="120"/>
        <w:jc w:val="both"/>
      </w:pPr>
      <w:r>
        <w:rPr>
          <w:rFonts w:ascii="Times New Roman" w:hAnsi="Times New Roman"/>
          <w:b w:val="false"/>
          <w:i w:val="false"/>
          <w:color w:val="000000"/>
          <w:sz w:val="22"/>
        </w:rPr>
        <w:t>Unless otherwise specifically stated, the terms used in these rules promulgated by the council shall have the meaning defined by this chapter.</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8">
        <w:r>
          <w:rPr>
            <w:rStyle w:val="Hyperlink"/>
            <w:rFonts w:ascii="Times New Roman" w:hAnsi="Times New Roman"/>
            <w:b w:val="false"/>
            <w:i w:val="false"/>
            <w:color w:val="000000"/>
            <w:sz w:val="22"/>
          </w:rPr>
          <w:t>80B.3</w:t>
        </w:r>
      </w:hyperlink>
      <w:r>
        <w:rPr>
          <w:rFonts w:ascii="Times New Roman" w:hAnsi="Times New Roman"/>
          <w:b w:val="false"/>
          <w:i w:val="false"/>
          <w:color w:val="000000"/>
          <w:sz w:val="22"/>
        </w:rPr>
        <w:t xml:space="preserve">, </w:t>
      </w:r>
      <w:hyperlink r:id="rId19">
        <w:r>
          <w:rPr>
            <w:rStyle w:val="Hyperlink"/>
            <w:rFonts w:ascii="Times New Roman" w:hAnsi="Times New Roman"/>
            <w:b w:val="false"/>
            <w:i w:val="false"/>
            <w:color w:val="000000"/>
            <w:sz w:val="22"/>
          </w:rPr>
          <w:t>80B.11</w:t>
        </w:r>
      </w:hyperlink>
      <w:r>
        <w:rPr>
          <w:rFonts w:ascii="Times New Roman" w:hAnsi="Times New Roman"/>
          <w:b w:val="false"/>
          <w:i w:val="false"/>
          <w:color w:val="000000"/>
          <w:sz w:val="22"/>
        </w:rPr>
        <w:t xml:space="preserve">, </w:t>
      </w:r>
      <w:hyperlink r:id="rId20">
        <w:r>
          <w:rPr>
            <w:rStyle w:val="Hyperlink"/>
            <w:rFonts w:ascii="Times New Roman" w:hAnsi="Times New Roman"/>
            <w:b w:val="false"/>
            <w:i w:val="false"/>
            <w:color w:val="000000"/>
            <w:sz w:val="22"/>
          </w:rPr>
          <w:t>80B.13</w:t>
        </w:r>
      </w:hyperlink>
      <w:r>
        <w:rPr>
          <w:rFonts w:ascii="Times New Roman" w:hAnsi="Times New Roman"/>
          <w:b w:val="false"/>
          <w:i w:val="false"/>
          <w:color w:val="000000"/>
          <w:sz w:val="22"/>
        </w:rPr>
        <w:t xml:space="preserve">, </w:t>
      </w:r>
      <w:hyperlink r:id="rId21">
        <w:r>
          <w:rPr>
            <w:rStyle w:val="Hyperlink"/>
            <w:rFonts w:ascii="Times New Roman" w:hAnsi="Times New Roman"/>
            <w:b w:val="false"/>
            <w:i w:val="false"/>
            <w:color w:val="000000"/>
            <w:sz w:val="22"/>
          </w:rPr>
          <w:t>80D.7</w:t>
        </w:r>
      </w:hyperlink>
      <w:r>
        <w:rPr>
          <w:rFonts w:ascii="Times New Roman" w:hAnsi="Times New Roman"/>
          <w:b w:val="false"/>
          <w:i w:val="false"/>
          <w:color w:val="000000"/>
          <w:sz w:val="22"/>
        </w:rPr>
        <w:t xml:space="preserve"> and </w:t>
      </w:r>
      <w:hyperlink r:id="rId22">
        <w:r>
          <w:rPr>
            <w:rStyle w:val="Hyperlink"/>
            <w:rFonts w:ascii="Times New Roman" w:hAnsi="Times New Roman"/>
            <w:b w:val="false"/>
            <w:i w:val="false"/>
            <w:color w:val="000000"/>
            <w:sz w:val="22"/>
          </w:rPr>
          <w:t>321.52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3997C</w:t>
      </w:r>
      <w:r>
        <w:rPr>
          <w:rFonts w:ascii="Times New Roman" w:hAnsi="Times New Roman"/>
          <w:b w:val="false"/>
          <w:i w:val="false"/>
          <w:color w:val="000000"/>
          <w:sz w:val="16"/>
        </w:rPr>
        <w:t>, IAB 9/12/18, effective 10/17/18</w:t>
      </w:r>
      <w:r>
        <w:rPr>
          <w:rFonts w:ascii="Times New Roman" w:hAnsi="Times New Roman"/>
          <w:b w:val="false"/>
          <w:i w:val="false"/>
          <w:color w:val="000000"/>
          <w:sz w:val="16"/>
        </w:rPr>
        <w:t xml:space="preserve">; </w:t>
      </w:r>
      <w:r>
        <w:rPr>
          <w:rFonts w:ascii="Times New Roman" w:hAnsi="Times New Roman"/>
          <w:b/>
          <w:i w:val="false"/>
          <w:color w:val="000000"/>
          <w:sz w:val="16"/>
        </w:rPr>
        <w:t>ARC 5006C</w:t>
      </w:r>
      <w:r>
        <w:rPr>
          <w:rFonts w:ascii="Times New Roman" w:hAnsi="Times New Roman"/>
          <w:b w:val="false"/>
          <w:i w:val="false"/>
          <w:color w:val="000000"/>
          <w:sz w:val="16"/>
        </w:rPr>
        <w:t>, IAB 3/25/20, effective 4/29/20</w:t>
      </w:r>
      <w:r>
        <w:rPr>
          <w:rFonts w:ascii="Times New Roman" w:hAnsi="Times New Roman"/>
          <w:b w:val="false"/>
          <w:i w:val="false"/>
          <w:color w:val="000000"/>
          <w:sz w:val="16"/>
        </w:rPr>
        <w:t xml:space="preserve">; </w:t>
      </w:r>
      <w:r>
        <w:rPr>
          <w:rFonts w:ascii="Times New Roman" w:hAnsi="Times New Roman"/>
          <w:b/>
          <w:i w:val="false"/>
          <w:color w:val="000000"/>
          <w:sz w:val="16"/>
        </w:rPr>
        <w:t>ARC 5572C</w:t>
      </w:r>
      <w:r>
        <w:rPr>
          <w:rFonts w:ascii="Times New Roman" w:hAnsi="Times New Roman"/>
          <w:b w:val="false"/>
          <w:i w:val="false"/>
          <w:color w:val="000000"/>
          <w:sz w:val="16"/>
        </w:rPr>
        <w:t>, IAB 4/21/21, effective 5/26/21</w:t>
      </w:r>
      <w:r>
        <w:rPr>
          <w:rFonts w:ascii="Times New Roman" w:hAnsi="Times New Roman"/>
          <w:b w:val="false"/>
          <w:i w:val="false"/>
          <w:color w:val="000000"/>
          <w:sz w:val="16"/>
        </w:rPr>
        <w:t xml:space="preserve">; </w:t>
      </w:r>
      <w:r>
        <w:rPr>
          <w:rFonts w:ascii="Times New Roman" w:hAnsi="Times New Roman"/>
          <w:b/>
          <w:i w:val="false"/>
          <w:color w:val="000000"/>
          <w:sz w:val="16"/>
        </w:rPr>
        <w:t>ARC 6137C</w:t>
      </w:r>
      <w:r>
        <w:rPr>
          <w:rFonts w:ascii="Times New Roman" w:hAnsi="Times New Roman"/>
          <w:b w:val="false"/>
          <w:i w:val="false"/>
          <w:color w:val="000000"/>
          <w:sz w:val="16"/>
        </w:rPr>
        <w:t>, IAB 1/12/22, effective 2/16/22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501—1.2</w:t>
      </w:r>
      <w:r>
        <w:rPr>
          <w:rFonts w:ascii="Times New Roman" w:hAnsi="Times New Roman"/>
          <w:b/>
          <w:i w:val="false"/>
          <w:color w:val="000000"/>
          <w:sz w:val="22"/>
        </w:rPr>
        <w:t xml:space="preserve">(80B) </w:t>
      </w:r>
      <w:r>
        <w:rPr>
          <w:rFonts w:ascii="Times New Roman" w:hAnsi="Times New Roman"/>
          <w:b/>
          <w:i w:val="false"/>
          <w:color w:val="000000"/>
          <w:sz w:val="22"/>
        </w:rPr>
        <w:t xml:space="preserve">Council established. </w:t>
      </w:r>
      <w:r>
        <w:rPr>
          <w:rFonts w:ascii="Times New Roman" w:hAnsi="Times New Roman"/>
          <w:b w:val="false"/>
          <w:i w:val="false"/>
          <w:color w:val="000000"/>
          <w:sz w:val="22"/>
        </w:rPr>
        <w:t xml:space="preserve">The council and the academy were created by an Act of the Sixty-second General Assembly, now cited as Iowa Code chapter </w:t>
      </w:r>
      <w:hyperlink r:id="rId23">
        <w:r>
          <w:rPr>
            <w:rStyle w:val="Hyperlink"/>
            <w:rFonts w:ascii="Times New Roman" w:hAnsi="Times New Roman"/>
            <w:b w:val="false"/>
            <w:i w:val="false"/>
            <w:color w:val="000000"/>
            <w:sz w:val="22"/>
          </w:rPr>
          <w:t>80B</w:t>
        </w:r>
      </w:hyperlink>
      <w:r>
        <w:rPr>
          <w:rFonts w:ascii="Times New Roman" w:hAnsi="Times New Roman"/>
          <w:b w:val="false"/>
          <w:i w:val="false"/>
          <w:color w:val="000000"/>
          <w:sz w:val="22"/>
        </w:rPr>
        <w:t>. The general purposes for which the council and academy were established are: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To maximize training opportunities for law enforcement officers.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To coordinate training and to set standards for the law enforcement service, all of which are imperative to upgrading law enforcement to a professional status.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4">
        <w:r>
          <w:rPr>
            <w:rStyle w:val="Hyperlink"/>
            <w:rFonts w:ascii="Times New Roman" w:hAnsi="Times New Roman"/>
            <w:b w:val="false"/>
            <w:i w:val="false"/>
            <w:color w:val="000000"/>
            <w:sz w:val="22"/>
          </w:rPr>
          <w:t>80B.6</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501—1.3</w:t>
      </w:r>
      <w:r>
        <w:rPr>
          <w:rFonts w:ascii="Times New Roman" w:hAnsi="Times New Roman"/>
          <w:b/>
          <w:i w:val="false"/>
          <w:color w:val="000000"/>
          <w:sz w:val="22"/>
        </w:rPr>
        <w:t xml:space="preserve">(80B) </w:t>
      </w:r>
      <w:r>
        <w:rPr>
          <w:rFonts w:ascii="Times New Roman" w:hAnsi="Times New Roman"/>
          <w:b/>
          <w:i w:val="false"/>
          <w:color w:val="000000"/>
          <w:sz w:val="22"/>
        </w:rPr>
        <w:t xml:space="preserve">Administration. </w:t>
      </w:r>
      <w:r>
        <w:rPr>
          <w:rFonts w:ascii="Times New Roman" w:hAnsi="Times New Roman"/>
          <w:b w:val="false"/>
          <w:i w:val="false"/>
          <w:color w:val="000000"/>
          <w:sz w:val="22"/>
        </w:rPr>
        <w:t>The administration of the Act creating the council and academy is vested in the office of the governor.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5">
        <w:r>
          <w:rPr>
            <w:rStyle w:val="Hyperlink"/>
            <w:rFonts w:ascii="Times New Roman" w:hAnsi="Times New Roman"/>
            <w:b w:val="false"/>
            <w:i w:val="false"/>
            <w:color w:val="000000"/>
            <w:sz w:val="22"/>
          </w:rPr>
          <w:t>80B.5</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501—1.4</w:t>
      </w:r>
      <w:r>
        <w:rPr>
          <w:rFonts w:ascii="Times New Roman" w:hAnsi="Times New Roman"/>
          <w:b/>
          <w:i w:val="false"/>
          <w:color w:val="000000"/>
          <w:sz w:val="22"/>
        </w:rPr>
        <w:t xml:space="preserve">(80B) </w:t>
      </w:r>
      <w:r>
        <w:rPr>
          <w:rFonts w:ascii="Times New Roman" w:hAnsi="Times New Roman"/>
          <w:b/>
          <w:i w:val="false"/>
          <w:color w:val="000000"/>
          <w:sz w:val="22"/>
        </w:rPr>
        <w:t xml:space="preserve">Council membership. </w:t>
      </w:r>
      <w:r>
        <w:rPr>
          <w:rFonts w:ascii="Times New Roman" w:hAnsi="Times New Roman"/>
          <w:b w:val="false"/>
          <w:i w:val="false"/>
          <w:color w:val="000000"/>
          <w:sz w:val="22"/>
        </w:rPr>
        <w:t xml:space="preserve">The selection, appointment, and approval of members to the council are made as provided for in Iowa Code section </w:t>
      </w:r>
      <w:hyperlink r:id="rId26">
        <w:r>
          <w:rPr>
            <w:rStyle w:val="Hyperlink"/>
            <w:rFonts w:ascii="Times New Roman" w:hAnsi="Times New Roman"/>
            <w:b w:val="false"/>
            <w:i w:val="false"/>
            <w:color w:val="000000"/>
            <w:sz w:val="22"/>
          </w:rPr>
          <w:t>80B.6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7">
        <w:r>
          <w:rPr>
            <w:rStyle w:val="Hyperlink"/>
            <w:rFonts w:ascii="Times New Roman" w:hAnsi="Times New Roman"/>
            <w:b w:val="false"/>
            <w:i w:val="false"/>
            <w:color w:val="000000"/>
            <w:sz w:val="22"/>
          </w:rPr>
          <w:t>80B.6</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501—1.5</w:t>
      </w:r>
      <w:r>
        <w:rPr>
          <w:rFonts w:ascii="Times New Roman" w:hAnsi="Times New Roman"/>
          <w:b/>
          <w:i w:val="false"/>
          <w:color w:val="000000"/>
          <w:sz w:val="22"/>
        </w:rPr>
        <w:t xml:space="preserve">(80B) </w:t>
      </w:r>
      <w:r>
        <w:rPr>
          <w:rFonts w:ascii="Times New Roman" w:hAnsi="Times New Roman"/>
          <w:b/>
          <w:i w:val="false"/>
          <w:color w:val="000000"/>
          <w:sz w:val="22"/>
        </w:rPr>
        <w:t xml:space="preserve">Council officers. </w:t>
      </w:r>
      <w:r>
        <w:rPr>
          <w:rFonts w:ascii="Times New Roman" w:hAnsi="Times New Roman"/>
          <w:b w:val="false"/>
          <w:i w:val="false"/>
          <w:color w:val="000000"/>
          <w:sz w:val="22"/>
        </w:rPr>
        <w:t>The council shall select from its membership a chairperson and a vice chairperson each of whom shall serve for a term of one year and who may be reelected.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8">
        <w:r>
          <w:rPr>
            <w:rStyle w:val="Hyperlink"/>
            <w:rFonts w:ascii="Times New Roman" w:hAnsi="Times New Roman"/>
            <w:b w:val="false"/>
            <w:i w:val="false"/>
            <w:color w:val="000000"/>
            <w:sz w:val="22"/>
          </w:rPr>
          <w:t>80B.7</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501—1.6</w:t>
      </w:r>
      <w:r>
        <w:rPr>
          <w:rFonts w:ascii="Times New Roman" w:hAnsi="Times New Roman"/>
          <w:b/>
          <w:i w:val="false"/>
          <w:color w:val="000000"/>
          <w:sz w:val="22"/>
        </w:rPr>
        <w:t xml:space="preserve">(80B) </w:t>
      </w:r>
      <w:r>
        <w:rPr>
          <w:rFonts w:ascii="Times New Roman" w:hAnsi="Times New Roman"/>
          <w:b/>
          <w:i w:val="false"/>
          <w:color w:val="000000"/>
          <w:sz w:val="22"/>
        </w:rPr>
        <w:t xml:space="preserve">Meetings. </w:t>
      </w:r>
      <w:r>
        <w:rPr>
          <w:rFonts w:ascii="Times New Roman" w:hAnsi="Times New Roman"/>
          <w:b w:val="false"/>
          <w:i w:val="false"/>
          <w:color w:val="000000"/>
          <w:sz w:val="22"/>
        </w:rPr>
        <w:t>The council shall meet as least once each quarter of each year and shall hold special meetings when called by the chairperson or, in the absence of the chairperson, by the vice chairperson, or by the chairperson upon written request of six members of the council.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w:t>
      </w:r>
      <w:r>
        <w:rPr>
          <w:rFonts w:ascii="Times New Roman" w:hAnsi="Times New Roman"/>
          <w:b w:val="false"/>
          <w:i w:val="false"/>
          <w:color w:val="000000"/>
          <w:sz w:val="22"/>
        </w:rPr>
        <w:t> </w:t>
      </w:r>
      <w:r>
        <w:rPr>
          <w:rFonts w:ascii="Times New Roman" w:hAnsi="Times New Roman"/>
          <w:b w:val="false"/>
          <w:i/>
          <w:color w:val="000000"/>
          <w:sz w:val="22"/>
        </w:rPr>
        <w:t xml:space="preserve"> Order of business. </w:t>
      </w:r>
      <w:r>
        <w:rPr>
          <w:rFonts w:ascii="Times New Roman" w:hAnsi="Times New Roman"/>
          <w:b w:val="false"/>
          <w:i w:val="false"/>
          <w:color w:val="000000"/>
          <w:sz w:val="22"/>
        </w:rPr>
        <w:t>The meetings of the council shall be presided over by the chairperson or vice chairperson. Unless otherwise stipulated in these rules, Robert’s Rules of Order are to be followed in conducting the business of the council.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1.6(2)</w:t>
      </w:r>
      <w:r>
        <w:rPr>
          <w:rFonts w:ascii="Times New Roman" w:hAnsi="Times New Roman"/>
          <w:b w:val="false"/>
          <w:i w:val="false"/>
          <w:color w:val="000000"/>
          <w:sz w:val="22"/>
        </w:rPr>
        <w:t> </w:t>
      </w:r>
      <w:r>
        <w:rPr>
          <w:rFonts w:ascii="Times New Roman" w:hAnsi="Times New Roman"/>
          <w:b w:val="false"/>
          <w:i/>
          <w:color w:val="000000"/>
          <w:sz w:val="22"/>
        </w:rPr>
        <w:t xml:space="preserve"> Open meetings. </w:t>
      </w:r>
      <w:r>
        <w:rPr>
          <w:rFonts w:ascii="Times New Roman" w:hAnsi="Times New Roman"/>
          <w:b w:val="false"/>
          <w:i w:val="false"/>
          <w:color w:val="000000"/>
          <w:sz w:val="22"/>
        </w:rPr>
        <w:t xml:space="preserve">All meetings are open to the public in accordance with the open meetings law, Iowa Code chapter </w:t>
      </w:r>
      <w:hyperlink r:id="rId29">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 Members of the public may be recognized at the discretion of the chairperson.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w:t>
      </w:r>
      <w:r>
        <w:rPr>
          <w:rFonts w:ascii="Times New Roman" w:hAnsi="Times New Roman"/>
          <w:b w:val="false"/>
          <w:i w:val="false"/>
          <w:color w:val="000000"/>
          <w:sz w:val="22"/>
        </w:rPr>
        <w:t> </w:t>
      </w:r>
      <w:r>
        <w:rPr>
          <w:rFonts w:ascii="Times New Roman" w:hAnsi="Times New Roman"/>
          <w:b w:val="false"/>
          <w:i/>
          <w:color w:val="000000"/>
          <w:sz w:val="22"/>
        </w:rPr>
        <w:t xml:space="preserve"> Notice, minutes and agenda.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director shall cause advance public notice of the time and place of each meeting in accordance with Iowa Code section </w:t>
      </w:r>
      <w:hyperlink r:id="rId30">
        <w:r>
          <w:rPr>
            <w:rStyle w:val="Hyperlink"/>
            <w:rFonts w:ascii="Times New Roman" w:hAnsi="Times New Roman"/>
            <w:b w:val="false"/>
            <w:i w:val="false"/>
            <w:color w:val="000000"/>
            <w:sz w:val="22"/>
          </w:rPr>
          <w:t>21.4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director shall cause minutes of all council meetings to be kept showing the time and place, the members present, and the action taken at each meeting. The minutes will constitute the official record of all actions by the council. Minutes of each meeting will be prepared and distributed to members of the council.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At least one week prior to the date of a regular meeting, the director shall prepare a tentative agenda for the next meeting of the council and shall cause the distribution of the tentative agenda to the council. At least one week prior to a regular meeting, a council member may submit an item to be included on the agenda. This agenda shall also list the date, time and place of the meeting.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1.6(4)</w:t>
      </w:r>
      <w:r>
        <w:rPr>
          <w:rFonts w:ascii="Times New Roman" w:hAnsi="Times New Roman"/>
          <w:b w:val="false"/>
          <w:i w:val="false"/>
          <w:color w:val="000000"/>
          <w:sz w:val="22"/>
        </w:rPr>
        <w:t> </w:t>
      </w:r>
      <w:r>
        <w:rPr>
          <w:rFonts w:ascii="Times New Roman" w:hAnsi="Times New Roman"/>
          <w:b w:val="false"/>
          <w:i/>
          <w:color w:val="000000"/>
          <w:sz w:val="22"/>
        </w:rPr>
        <w:t xml:space="preserve"> Quorum and majority vote. </w:t>
      </w:r>
      <w:r>
        <w:rPr>
          <w:rFonts w:ascii="Times New Roman" w:hAnsi="Times New Roman"/>
          <w:b w:val="false"/>
          <w:i w:val="false"/>
          <w:color w:val="000000"/>
          <w:sz w:val="22"/>
        </w:rPr>
        <w:t>A quorum shall consist of two-thirds of the currently appointed voting members of the council. Action of the council must be approved by a simple majority of the voting members present.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1.6(5)</w:t>
      </w:r>
      <w:r>
        <w:rPr>
          <w:rFonts w:ascii="Times New Roman" w:hAnsi="Times New Roman"/>
          <w:b w:val="false"/>
          <w:i w:val="false"/>
          <w:color w:val="000000"/>
          <w:sz w:val="22"/>
        </w:rPr>
        <w:t> </w:t>
      </w:r>
      <w:r>
        <w:rPr>
          <w:rFonts w:ascii="Times New Roman" w:hAnsi="Times New Roman"/>
          <w:b w:val="false"/>
          <w:i/>
          <w:color w:val="000000"/>
          <w:sz w:val="22"/>
        </w:rPr>
        <w:t xml:space="preserve"> Information available. </w:t>
      </w:r>
      <w:r>
        <w:rPr>
          <w:rFonts w:ascii="Times New Roman" w:hAnsi="Times New Roman"/>
          <w:b w:val="false"/>
          <w:i w:val="false"/>
          <w:color w:val="000000"/>
          <w:sz w:val="22"/>
        </w:rPr>
        <w:t>All records, minutes, manuals and other information pertaining to council action shall be kept at the academy. The information shall be open for inspection to the public during normal working hours.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1.6(6)</w:t>
      </w:r>
      <w:r>
        <w:rPr>
          <w:rFonts w:ascii="Times New Roman" w:hAnsi="Times New Roman"/>
          <w:b w:val="false"/>
          <w:i w:val="false"/>
          <w:color w:val="000000"/>
          <w:sz w:val="22"/>
        </w:rPr>
        <w:t> </w:t>
      </w:r>
      <w:r>
        <w:rPr>
          <w:rFonts w:ascii="Times New Roman" w:hAnsi="Times New Roman"/>
          <w:b w:val="false"/>
          <w:i/>
          <w:color w:val="000000"/>
          <w:sz w:val="22"/>
        </w:rPr>
        <w:t xml:space="preserve"> Place of meetings. </w:t>
      </w:r>
      <w:r>
        <w:rPr>
          <w:rFonts w:ascii="Times New Roman" w:hAnsi="Times New Roman"/>
          <w:b w:val="false"/>
          <w:i w:val="false"/>
          <w:color w:val="000000"/>
          <w:sz w:val="22"/>
        </w:rPr>
        <w:t>Meetings will normally be held at the Academy, Camp Dodge, Johnston, Iowa but may be held at a different location as determined by the council.</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1">
        <w:r>
          <w:rPr>
            <w:rStyle w:val="Hyperlink"/>
            <w:rFonts w:ascii="Times New Roman" w:hAnsi="Times New Roman"/>
            <w:b w:val="false"/>
            <w:i w:val="false"/>
            <w:color w:val="000000"/>
            <w:sz w:val="22"/>
          </w:rPr>
          <w:t>80B.9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5006C</w:t>
      </w:r>
      <w:r>
        <w:rPr>
          <w:rFonts w:ascii="Times New Roman" w:hAnsi="Times New Roman"/>
          <w:b w:val="false"/>
          <w:i w:val="false"/>
          <w:color w:val="000000"/>
          <w:sz w:val="16"/>
        </w:rPr>
        <w:t>, IAB 3/25/20, effective 4/29/20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501—1.7</w:t>
      </w:r>
      <w:r>
        <w:rPr>
          <w:rFonts w:ascii="Times New Roman" w:hAnsi="Times New Roman"/>
          <w:b/>
          <w:i w:val="false"/>
          <w:color w:val="000000"/>
          <w:sz w:val="22"/>
        </w:rPr>
        <w:t xml:space="preserve">(80B) </w:t>
      </w:r>
      <w:r>
        <w:rPr>
          <w:rFonts w:ascii="Times New Roman" w:hAnsi="Times New Roman"/>
          <w:b/>
          <w:i w:val="false"/>
          <w:color w:val="000000"/>
          <w:sz w:val="22"/>
        </w:rPr>
        <w:t xml:space="preserve">Address of council. </w:t>
      </w:r>
      <w:r>
        <w:rPr>
          <w:rFonts w:ascii="Times New Roman" w:hAnsi="Times New Roman"/>
          <w:b w:val="false"/>
          <w:i w:val="false"/>
          <w:color w:val="000000"/>
          <w:sz w:val="22"/>
        </w:rPr>
        <w:t>All submissions to or requests of the council shall be made through the office of the Director, Iowa Law Enforcement Academy, P.O. Box 130, Camp Dodge, Johnston, Iowa 50131.</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2">
        <w:r>
          <w:rPr>
            <w:rStyle w:val="Hyperlink"/>
            <w:rFonts w:ascii="Times New Roman" w:hAnsi="Times New Roman"/>
            <w:b w:val="false"/>
            <w:i w:val="false"/>
            <w:color w:val="000000"/>
            <w:sz w:val="22"/>
          </w:rPr>
          <w:t>80B.9</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501—1.8</w:t>
      </w:r>
      <w:r>
        <w:rPr>
          <w:rFonts w:ascii="Times New Roman" w:hAnsi="Times New Roman"/>
          <w:b/>
          <w:i w:val="false"/>
          <w:color w:val="000000"/>
          <w:sz w:val="22"/>
        </w:rPr>
        <w:t xml:space="preserve">(80B) </w:t>
      </w:r>
      <w:r>
        <w:rPr>
          <w:rFonts w:ascii="Times New Roman" w:hAnsi="Times New Roman"/>
          <w:b/>
          <w:i w:val="false"/>
          <w:color w:val="000000"/>
          <w:sz w:val="22"/>
        </w:rPr>
        <w:t xml:space="preserve">Emergency action. </w:t>
      </w:r>
      <w:r>
        <w:rPr>
          <w:rFonts w:ascii="Times New Roman" w:hAnsi="Times New Roman"/>
          <w:b w:val="false"/>
          <w:i w:val="false"/>
          <w:color w:val="000000"/>
          <w:sz w:val="22"/>
        </w:rPr>
        <w:t>In the event of an emergency requiring prompt action by the council, the director may, with the approval of the chairperson, telephonically poll members of the council concerning the needed action. The vote of each member should be recorded and the agreement of a majority of voting members shall constitute official action by the council. Such action must be ratified at the next scheduled meeting of the council and the minutes reflect the nature of the emergency.</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3">
        <w:r>
          <w:rPr>
            <w:rStyle w:val="Hyperlink"/>
            <w:rFonts w:ascii="Times New Roman" w:hAnsi="Times New Roman"/>
            <w:b w:val="false"/>
            <w:i w:val="false"/>
            <w:color w:val="000000"/>
            <w:sz w:val="22"/>
          </w:rPr>
          <w:t>80B.13(2)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501—1.9</w:t>
      </w:r>
      <w:r>
        <w:rPr>
          <w:rFonts w:ascii="Times New Roman" w:hAnsi="Times New Roman"/>
          <w:b/>
          <w:i w:val="false"/>
          <w:color w:val="000000"/>
          <w:sz w:val="22"/>
        </w:rPr>
        <w:t xml:space="preserve">(80B) </w:t>
      </w:r>
      <w:r>
        <w:rPr>
          <w:rFonts w:ascii="Times New Roman" w:hAnsi="Times New Roman"/>
          <w:b/>
          <w:i w:val="false"/>
          <w:color w:val="000000"/>
          <w:sz w:val="22"/>
        </w:rPr>
        <w:t xml:space="preserve">Authority of council—operational standards. </w:t>
      </w:r>
      <w:r>
        <w:rPr>
          <w:rFonts w:ascii="Times New Roman" w:hAnsi="Times New Roman"/>
          <w:b w:val="false"/>
          <w:i w:val="false"/>
          <w:color w:val="000000"/>
          <w:sz w:val="22"/>
        </w:rPr>
        <w:t xml:space="preserve">The authority of the council shall be as set forth in Iowa Code section </w:t>
      </w:r>
      <w:hyperlink r:id="rId34">
        <w:r>
          <w:rPr>
            <w:rStyle w:val="Hyperlink"/>
            <w:rFonts w:ascii="Times New Roman" w:hAnsi="Times New Roman"/>
            <w:b w:val="false"/>
            <w:i w:val="false"/>
            <w:color w:val="000000"/>
            <w:sz w:val="22"/>
          </w:rPr>
          <w:t>80B.13</w:t>
        </w:r>
      </w:hyperlink>
      <w:r>
        <w:rPr>
          <w:rFonts w:ascii="Times New Roman" w:hAnsi="Times New Roman"/>
          <w:b w:val="false"/>
          <w:i w:val="false"/>
          <w:color w:val="000000"/>
          <w:sz w:val="22"/>
        </w:rPr>
        <w:t>. The director shall, subject to the review of the council, promulgate operational standards relative to the operation of the academy.</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5">
        <w:r>
          <w:rPr>
            <w:rStyle w:val="Hyperlink"/>
            <w:rFonts w:ascii="Times New Roman" w:hAnsi="Times New Roman"/>
            <w:b w:val="false"/>
            <w:i w:val="false"/>
            <w:color w:val="000000"/>
            <w:sz w:val="22"/>
          </w:rPr>
          <w:t>80B.13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501—1.10</w:t>
      </w:r>
      <w:r>
        <w:rPr>
          <w:rFonts w:ascii="Times New Roman" w:hAnsi="Times New Roman"/>
          <w:b/>
          <w:i w:val="false"/>
          <w:color w:val="000000"/>
          <w:sz w:val="22"/>
        </w:rPr>
        <w:t xml:space="preserve">(80B) </w:t>
      </w:r>
      <w:r>
        <w:rPr>
          <w:rFonts w:ascii="Times New Roman" w:hAnsi="Times New Roman"/>
          <w:b/>
          <w:i w:val="false"/>
          <w:color w:val="000000"/>
          <w:sz w:val="22"/>
        </w:rPr>
        <w:t xml:space="preserve">Budget submitted to comptroller. </w:t>
      </w:r>
      <w:r>
        <w:rPr>
          <w:rFonts w:ascii="Times New Roman" w:hAnsi="Times New Roman"/>
          <w:b w:val="false"/>
          <w:i w:val="false"/>
          <w:color w:val="000000"/>
          <w:sz w:val="22"/>
        </w:rPr>
        <w:t xml:space="preserve">The director, with the approval of the council, shall submit to the state comptroller, annually and in such form as required by Iowa Code chapter </w:t>
      </w:r>
      <w:hyperlink r:id="rId36">
        <w:r>
          <w:rPr>
            <w:rStyle w:val="Hyperlink"/>
            <w:rFonts w:ascii="Times New Roman" w:hAnsi="Times New Roman"/>
            <w:b w:val="false"/>
            <w:i w:val="false"/>
            <w:color w:val="000000"/>
            <w:sz w:val="22"/>
          </w:rPr>
          <w:t>8</w:t>
        </w:r>
      </w:hyperlink>
      <w:r>
        <w:rPr>
          <w:rFonts w:ascii="Times New Roman" w:hAnsi="Times New Roman"/>
          <w:b w:val="false"/>
          <w:i w:val="false"/>
          <w:color w:val="000000"/>
          <w:sz w:val="22"/>
        </w:rPr>
        <w:t>, estimates of its expenditure requirements. Estimates shall include the costs of administration, maintenance, and operation, and the cost of any proposed capital improvements or additional programs.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7">
        <w:r>
          <w:rPr>
            <w:rStyle w:val="Hyperlink"/>
            <w:rFonts w:ascii="Times New Roman" w:hAnsi="Times New Roman"/>
            <w:b w:val="false"/>
            <w:i w:val="false"/>
            <w:color w:val="000000"/>
            <w:sz w:val="22"/>
          </w:rPr>
          <w:t>80B.14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501—1.11</w:t>
      </w:r>
      <w:r>
        <w:rPr>
          <w:rFonts w:ascii="Times New Roman" w:hAnsi="Times New Roman"/>
          <w:b/>
          <w:i w:val="false"/>
          <w:color w:val="000000"/>
          <w:sz w:val="22"/>
        </w:rPr>
        <w:t xml:space="preserve">(17A,80B) </w:t>
      </w:r>
      <w:r>
        <w:rPr>
          <w:rFonts w:ascii="Times New Roman" w:hAnsi="Times New Roman"/>
          <w:b/>
          <w:i w:val="false"/>
          <w:color w:val="000000"/>
          <w:sz w:val="22"/>
        </w:rPr>
        <w:t xml:space="preserve">Petition for rule making. </w:t>
      </w:r>
      <w:r>
        <w:rPr>
          <w:rFonts w:ascii="Times New Roman" w:hAnsi="Times New Roman"/>
          <w:b w:val="false"/>
          <w:i w:val="false"/>
          <w:color w:val="000000"/>
          <w:sz w:val="22"/>
        </w:rPr>
        <w:t>Any person or agency may file a petition for rule making with the Academy Council at the Iowa Law Enforcement Academy, Camp Dodge, P.O. Box 130, Johnston, Iowa 50131-0130.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1.11(1)</w:t>
      </w:r>
      <w:r>
        <w:rPr>
          <w:rFonts w:ascii="Times New Roman" w:hAnsi="Times New Roman"/>
          <w:b w:val="false"/>
          <w:i w:val="false"/>
          <w:color w:val="000000"/>
          <w:sz w:val="22"/>
        </w:rPr>
        <w:t> </w:t>
      </w:r>
      <w:r>
        <w:rPr>
          <w:rFonts w:ascii="Times New Roman" w:hAnsi="Times New Roman"/>
          <w:b w:val="false"/>
          <w:i/>
          <w:color w:val="000000"/>
          <w:sz w:val="22"/>
        </w:rPr>
        <w:t xml:space="preserve">The petition. </w:t>
      </w:r>
      <w:r>
        <w:rPr>
          <w:rFonts w:ascii="Times New Roman" w:hAnsi="Times New Roman"/>
          <w:b w:val="false"/>
          <w:i w:val="false"/>
          <w:color w:val="000000"/>
          <w:sz w:val="22"/>
        </w:rPr>
        <w:t>A petition is deemed filed when it is received by the academy. The academy must provide the petitioner with a file-stamped copy of the petition if the petitioner provides the academy with an extra copy for this purpose. The petition must be typewritten, or legibly handwritten in ink, and must substantially conform to the following form:</w:t>
      </w:r>
    </w:p>
    <w:p>
      <w:pPr>
        <w:spacing w:before="60" w:after="0"/>
        <w:ind w:left="120"/>
        <w:jc w:val="center"/>
      </w:pPr>
      <w:r>
        <w:rPr>
          <w:rFonts w:ascii="Times New Roman" w:hAnsi="Times New Roman"/>
          <w:b w:val="false"/>
          <w:i w:val="false"/>
          <w:color w:val="000000"/>
          <w:sz w:val="22"/>
        </w:rPr>
        <w:t>IOWA LAW ENFORCEMENT ACADEMY COUNCIL</w:t>
      </w:r>
    </w:p>
    <w:tbl>
      <w:tblPr>
        <w:tblW w:w="5000" w:type="pct"/>
        <w:tblCellSpacing w:w="0" w:type="auto"/>
        <w:tblBorders>
          <w:top w:val="single" w:color="000000" w:sz="8"/>
          <w:left w:val="none"/>
          <w:bottom w:val="single" w:color="000000" w:sz="8"/>
          <w:right w:val="none"/>
          <w:insideH w:val="none"/>
          <w:insideV w:val="none"/>
        </w:tblBorders>
        <w:tblLayout w:type="fixed"/>
      </w:tblPr>
      <w:tblGrid>
        <w:gridCol w:w="5353"/>
        <w:gridCol w:w="1761"/>
        <w:gridCol w:w="5333"/>
      </w:tblGrid>
      <w:tr>
        <w:trPr>
          <w:trHeight w:val="765" w:hRule="atLeast"/>
        </w:trPr>
        <w:tc>
          <w:tcPr>
            <w:tcW w:w="5353" w:type="dxa"/>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 xml:space="preserve">Petition by (Name of Petitioner) for the (adoption, amendment or repeal) of rules relating to (state subject matter). </w:t>
            </w:r>
          </w:p>
        </w:tc>
        <w:tc>
          <w:tcPr>
            <w:tcW w:w="1761" w:type="dxa"/>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w:t>
            </w:r>
            <w:r>
              <w:br/>
            </w:r>
            <w:r>
              <w:rPr>
                <w:rFonts w:ascii="Times New Roman" w:hAnsi="Times New Roman"/>
                <w:b w:val="false"/>
                <w:i w:val="false"/>
                <w:color w:val="000000"/>
                <w:sz w:val="16"/>
              </w:rPr>
              <w:t>)</w:t>
            </w:r>
            <w:r>
              <w:br/>
            </w:r>
            <w:r>
              <w:rPr>
                <w:rFonts w:ascii="Times New Roman" w:hAnsi="Times New Roman"/>
                <w:b w:val="false"/>
                <w:i w:val="false"/>
                <w:color w:val="000000"/>
                <w:sz w:val="16"/>
              </w:rPr>
              <w:t>)</w:t>
            </w:r>
            <w:r>
              <w:br/>
            </w:r>
            <w:r>
              <w:rPr>
                <w:rFonts w:ascii="Times New Roman" w:hAnsi="Times New Roman"/>
                <w:b w:val="false"/>
                <w:i w:val="false"/>
                <w:color w:val="000000"/>
                <w:sz w:val="16"/>
              </w:rPr>
              <w:t>)</w:t>
            </w:r>
            <w:r>
              <w:br/>
            </w:r>
          </w:p>
        </w:tc>
        <w:tc>
          <w:tcPr>
            <w:tcW w:w="5333" w:type="dxa"/>
            <w:tcBorders>
              <w:bottom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PETITION FOR RULE MAKING</w:t>
            </w:r>
          </w:p>
        </w:tc>
      </w:tr>
    </w:tbl>
    <w:p>
      <w:pPr>
        <w:spacing w:before="0" w:after="0"/>
        <w:ind w:left="120"/>
        <w:jc w:val="both"/>
      </w:pPr>
      <w:r>
        <w:rPr>
          <w:rFonts w:ascii="Times New Roman" w:hAnsi="Times New Roman"/>
          <w:b w:val="false"/>
          <w:i w:val="false"/>
          <w:color w:val="000000"/>
          <w:sz w:val="22"/>
        </w:rPr>
        <w:t>The petition must provide the following information: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statement of the specific rule-making action sought by the petitioner including the text or a summary of the contents of the proposed rule or amendment to a rule and, if it is a petition to amend or repeal a rule, a citation and the relevant language to the particular portion or portions of the rule proposed to be amended or repealed.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citation to any law deemed relevant to the academy council’s authority to take the action urged or to the desirability of that action.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brief summary of petitioner’s arguments in support of the action urged in the petition.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brief summary of any data supporting the action urged in the petition.</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names and addresses of other persons, or a description of any class of persons, known by petitioner to be affected by, or interested in, the proposed action which is the subject of the petition.</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 xml:space="preserve">Any request by petitioner for a meeting provided for by </w:t>
      </w:r>
      <w:hyperlink r:id="rId38">
        <w:r>
          <w:rPr>
            <w:rStyle w:val="Hyperlink"/>
            <w:rFonts w:ascii="Times New Roman" w:hAnsi="Times New Roman"/>
            <w:b w:val="false"/>
            <w:i w:val="false"/>
            <w:color w:val="000000"/>
            <w:sz w:val="22"/>
          </w:rPr>
          <w:t>subrule 1.11(4)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The petition must be dated and signed by the petitioner or the petitioner’s representative. It must also include the name, mailing address, and telephone number of the petitioner and petitioner’s representative, and a statement indicating the person to whom communications concerning the petition should be directed.</w:t>
      </w:r>
    </w:p>
    <w:p>
      <w:pPr>
        <w:spacing w:before="0" w:after="0"/>
        <w:ind w:left="120"/>
        <w:jc w:val="both"/>
      </w:pPr>
      <w:r>
        <w:rPr>
          <w:rFonts w:ascii="Times New Roman" w:hAnsi="Times New Roman"/>
          <w:b w:val="false"/>
          <w:i w:val="false"/>
          <w:color w:val="000000"/>
          <w:sz w:val="22"/>
        </w:rPr>
        <w:t>The academy council may deny a petition because it does not substantially conform to the required form.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1.11(2)</w:t>
      </w:r>
      <w:r>
        <w:rPr>
          <w:rFonts w:ascii="Times New Roman" w:hAnsi="Times New Roman"/>
          <w:b w:val="false"/>
          <w:i w:val="false"/>
          <w:color w:val="000000"/>
          <w:sz w:val="22"/>
        </w:rPr>
        <w:t> </w:t>
      </w:r>
      <w:r>
        <w:rPr>
          <w:rFonts w:ascii="Times New Roman" w:hAnsi="Times New Roman"/>
          <w:b w:val="false"/>
          <w:i/>
          <w:color w:val="000000"/>
          <w:sz w:val="22"/>
        </w:rPr>
        <w:t xml:space="preserve">Briefs. </w:t>
      </w:r>
      <w:r>
        <w:rPr>
          <w:rFonts w:ascii="Times New Roman" w:hAnsi="Times New Roman"/>
          <w:b w:val="false"/>
          <w:i w:val="false"/>
          <w:color w:val="000000"/>
          <w:sz w:val="22"/>
        </w:rPr>
        <w:t>The petitioner may attach a brief to the petition in support of the action urged in the petition. The academy council or the academy staff may request a brief from the petitioner or from any other person concerning the substance of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1.11(3)</w:t>
      </w:r>
      <w:r>
        <w:rPr>
          <w:rFonts w:ascii="Times New Roman" w:hAnsi="Times New Roman"/>
          <w:b w:val="false"/>
          <w:i w:val="false"/>
          <w:color w:val="000000"/>
          <w:sz w:val="22"/>
        </w:rPr>
        <w:t> </w:t>
      </w:r>
      <w:r>
        <w:rPr>
          <w:rFonts w:ascii="Times New Roman" w:hAnsi="Times New Roman"/>
          <w:b w:val="false"/>
          <w:i/>
          <w:color w:val="000000"/>
          <w:sz w:val="22"/>
        </w:rPr>
        <w:t xml:space="preserve">Inquiries. </w:t>
      </w:r>
      <w:r>
        <w:rPr>
          <w:rFonts w:ascii="Times New Roman" w:hAnsi="Times New Roman"/>
          <w:b w:val="false"/>
          <w:i w:val="false"/>
          <w:color w:val="000000"/>
          <w:sz w:val="22"/>
        </w:rPr>
        <w:t>Inquiries concerning the status of a petition for rule making may be made to the Academy Director, Iowa Law Enforcement Academy Council, Camp Dodge, P.O. Box 130, Johnston, Iowa 50131-0130.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1.11(4)</w:t>
      </w:r>
      <w:r>
        <w:rPr>
          <w:rFonts w:ascii="Times New Roman" w:hAnsi="Times New Roman"/>
          <w:b w:val="false"/>
          <w:i w:val="false"/>
          <w:color w:val="000000"/>
          <w:sz w:val="22"/>
        </w:rPr>
        <w:t> </w:t>
      </w:r>
      <w:r>
        <w:rPr>
          <w:rFonts w:ascii="Times New Roman" w:hAnsi="Times New Roman"/>
          <w:b w:val="false"/>
          <w:i/>
          <w:color w:val="000000"/>
          <w:sz w:val="22"/>
        </w:rPr>
        <w:t xml:space="preserve">Academy council consideration. </w:t>
      </w:r>
      <w:r>
        <w:rPr>
          <w:rFonts w:ascii="Times New Roman" w:hAnsi="Times New Roman"/>
          <w:b w:val="false"/>
          <w:i w:val="false"/>
          <w:color w:val="000000"/>
          <w:sz w:val="22"/>
        </w:rPr>
        <w:t>Upon request by petitioner in the petition, the academy director must schedule a brief and informal meeting between the petitioner and the academy council, a member of the academy council, or a member of the staff of the academy to discuss the petition. The academy council or a member of the academy staff may request the petitioner to submit additional information or argument concerning the petition. Comments may also be solicited from any person on the substance of the petition. Also, comments on the substance of the petition may be submitted to the academy council by any person.</w:t>
      </w:r>
    </w:p>
    <w:p>
      <w:pPr>
        <w:spacing w:before="0" w:after="0"/>
        <w:ind w:left="120"/>
        <w:jc w:val="both"/>
      </w:pPr>
      <w:r>
        <w:rPr>
          <w:rFonts w:ascii="Times New Roman" w:hAnsi="Times New Roman"/>
          <w:b w:val="false"/>
          <w:i w:val="false"/>
          <w:color w:val="000000"/>
          <w:sz w:val="22"/>
        </w:rPr>
        <w:t>Within 60 days after the filing of the petition, or within any longer period agreed to by the petitioner, the academy council shall deny the petition in writing on the merits and notify the petitioner of its action and the specific grounds for the denial, or grant the petition and notify the petitioner that it has instituted rule-making proceedings on the subject of the petition. The academy council shall submit the petition and the disposition of the petition to the administrative rules review committee. The petitioner shall be deemed notified of the denial or grant of the petition on the date when the academy council mails or delivers the required notification to the petitioner.</w:t>
      </w:r>
    </w:p>
    <w:p>
      <w:pPr>
        <w:spacing w:before="0" w:after="0"/>
        <w:ind w:left="120"/>
        <w:jc w:val="both"/>
      </w:pPr>
      <w:r>
        <w:rPr>
          <w:rFonts w:ascii="Times New Roman" w:hAnsi="Times New Roman"/>
          <w:b w:val="false"/>
          <w:i w:val="false"/>
          <w:color w:val="000000"/>
          <w:sz w:val="22"/>
        </w:rPr>
        <w:t>Denial of a petition because it does not substantially conform to the required form does not preclude the filing of a new petition on the same subject that seeks to eliminate the grounds for the academy council’s rejection of the petition.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9">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5860C</w:t>
      </w:r>
      <w:r>
        <w:rPr>
          <w:rFonts w:ascii="Times New Roman" w:hAnsi="Times New Roman"/>
          <w:b w:val="false"/>
          <w:i w:val="false"/>
          <w:color w:val="000000"/>
          <w:sz w:val="16"/>
        </w:rPr>
        <w:t>, IAB 8/25/21, effective 9/29/21</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5/26/78, Notice 4/19/78—published 6/14/78, effective 7/19/78]</w:t>
      </w:r>
    </w:p>
    <w:p>
      <w:pPr>
        <w:spacing w:before="0" w:after="0"/>
        <w:ind w:left="120"/>
        <w:jc w:val="center"/>
      </w:pPr>
      <w:r>
        <w:rPr>
          <w:rFonts w:ascii="Times New Roman" w:hAnsi="Times New Roman"/>
          <w:b w:val="false"/>
          <w:i w:val="false"/>
          <w:color w:val="000000"/>
          <w:sz w:val="21"/>
        </w:rPr>
        <w:t>[Filed 2/5/81, Notice 10/1/80—published 3/4/81, effective 7/9/81]</w:t>
      </w:r>
    </w:p>
    <w:p>
      <w:pPr>
        <w:spacing w:before="0" w:after="0"/>
        <w:ind w:left="120"/>
        <w:jc w:val="center"/>
      </w:pPr>
      <w:r>
        <w:rPr>
          <w:rFonts w:ascii="Times New Roman" w:hAnsi="Times New Roman"/>
          <w:b w:val="false"/>
          <w:i w:val="false"/>
          <w:color w:val="000000"/>
          <w:sz w:val="21"/>
        </w:rPr>
        <w:t>[Filed emergency after Notice 5/18/84, Notice 2/1/84—published 6/6/84, effective 6/1/84]</w:t>
      </w:r>
    </w:p>
    <w:p>
      <w:pPr>
        <w:spacing w:before="0" w:after="0"/>
        <w:ind w:left="120"/>
        <w:jc w:val="center"/>
      </w:pPr>
      <w:r>
        <w:rPr>
          <w:rFonts w:ascii="Times New Roman" w:hAnsi="Times New Roman"/>
          <w:b w:val="false"/>
          <w:i w:val="false"/>
          <w:color w:val="000000"/>
          <w:sz w:val="21"/>
        </w:rPr>
        <w:t>[Filed 3/18/85, Notice 1/2/85—published 4/10/85, effective 5/15/85]</w:t>
      </w:r>
    </w:p>
    <w:p>
      <w:pPr>
        <w:spacing w:before="0" w:after="0"/>
        <w:ind w:left="120"/>
        <w:jc w:val="center"/>
      </w:pPr>
      <w:r>
        <w:rPr>
          <w:rFonts w:ascii="Times New Roman" w:hAnsi="Times New Roman"/>
          <w:b w:val="false"/>
          <w:i w:val="false"/>
          <w:color w:val="000000"/>
          <w:sz w:val="21"/>
        </w:rPr>
        <w:t>[Filed 6/11/85, Notice 1/16/85—published 7/3/85, effective 8/7/85]</w:t>
      </w:r>
    </w:p>
    <w:p>
      <w:pPr>
        <w:spacing w:before="0" w:after="0"/>
        <w:ind w:left="120"/>
        <w:jc w:val="center"/>
      </w:pPr>
      <w:r>
        <w:rPr>
          <w:rFonts w:ascii="Times New Roman" w:hAnsi="Times New Roman"/>
          <w:b w:val="false"/>
          <w:i w:val="false"/>
          <w:color w:val="000000"/>
          <w:sz w:val="21"/>
        </w:rPr>
        <w:t>[Filed emergency 11/1/85—published 11/20/85, effective 11/1/85]</w:t>
      </w:r>
    </w:p>
    <w:p>
      <w:pPr>
        <w:spacing w:before="0" w:after="0"/>
        <w:ind w:left="120"/>
        <w:jc w:val="center"/>
      </w:pPr>
      <w:r>
        <w:rPr>
          <w:rFonts w:ascii="Times New Roman" w:hAnsi="Times New Roman"/>
          <w:b w:val="false"/>
          <w:i w:val="false"/>
          <w:color w:val="000000"/>
          <w:sz w:val="21"/>
        </w:rPr>
        <w:t>[Filed emergency 7/1/86—published 7/30/86, effective 7/1/86]</w:t>
      </w:r>
    </w:p>
    <w:p>
      <w:pPr>
        <w:spacing w:before="0" w:after="0"/>
        <w:ind w:left="120"/>
        <w:jc w:val="center"/>
      </w:pPr>
      <w:r>
        <w:rPr>
          <w:rFonts w:ascii="Times New Roman" w:hAnsi="Times New Roman"/>
          <w:b w:val="false"/>
          <w:i w:val="false"/>
          <w:color w:val="000000"/>
          <w:sz w:val="21"/>
        </w:rPr>
        <w:t>[Filed 2/20/87, Notice 10/22/86—published 3/11/87, effective 4/21/87]</w:t>
      </w:r>
    </w:p>
    <w:p>
      <w:pPr>
        <w:spacing w:before="0" w:after="0"/>
        <w:ind w:left="120"/>
        <w:jc w:val="center"/>
      </w:pPr>
      <w:r>
        <w:rPr>
          <w:rFonts w:ascii="Times New Roman" w:hAnsi="Times New Roman"/>
          <w:b w:val="false"/>
          <w:i w:val="false"/>
          <w:color w:val="000000"/>
          <w:sz w:val="21"/>
        </w:rPr>
        <w:t>[Filed 11/17/88, Notice 9/7/88—published 12/14/88, effective 1/18/89]</w:t>
      </w:r>
    </w:p>
    <w:p>
      <w:pPr>
        <w:spacing w:before="0" w:after="0"/>
        <w:ind w:left="120"/>
        <w:jc w:val="center"/>
      </w:pPr>
      <w:r>
        <w:rPr>
          <w:rFonts w:ascii="Times New Roman" w:hAnsi="Times New Roman"/>
          <w:b w:val="false"/>
          <w:i w:val="false"/>
          <w:color w:val="000000"/>
          <w:sz w:val="21"/>
        </w:rPr>
        <w:t>[Filed emergency 7/31/89—published 8/23/89, effective 7/31/89]</w:t>
      </w:r>
    </w:p>
    <w:p>
      <w:pPr>
        <w:spacing w:before="0" w:after="0"/>
        <w:ind w:left="120"/>
        <w:jc w:val="center"/>
      </w:pPr>
      <w:r>
        <w:rPr>
          <w:rFonts w:ascii="Times New Roman" w:hAnsi="Times New Roman"/>
          <w:b w:val="false"/>
          <w:i w:val="false"/>
          <w:color w:val="000000"/>
          <w:sz w:val="21"/>
        </w:rPr>
        <w:t>[Filed 10/19/89, Notice 8/23/89—published 11/15/89, effective 12/20/89]</w:t>
      </w:r>
    </w:p>
    <w:p>
      <w:pPr>
        <w:spacing w:before="0" w:after="0"/>
        <w:ind w:left="120"/>
        <w:jc w:val="center"/>
      </w:pPr>
      <w:r>
        <w:rPr>
          <w:rFonts w:ascii="Times New Roman" w:hAnsi="Times New Roman"/>
          <w:b w:val="false"/>
          <w:i w:val="false"/>
          <w:color w:val="000000"/>
          <w:sz w:val="21"/>
        </w:rPr>
        <w:t>[Filed 4/12/90, Notice 2/21/90—published 5/2/90, effective 6/6/90]</w:t>
      </w:r>
    </w:p>
    <w:p>
      <w:pPr>
        <w:spacing w:before="0" w:after="0"/>
        <w:ind w:left="120"/>
        <w:jc w:val="center"/>
      </w:pPr>
      <w:r>
        <w:rPr>
          <w:rFonts w:ascii="Times New Roman" w:hAnsi="Times New Roman"/>
          <w:b w:val="false"/>
          <w:i w:val="false"/>
          <w:color w:val="000000"/>
          <w:sz w:val="21"/>
        </w:rPr>
        <w:t>[Filed 7/13/90, Notice 5/2/90—published 8/8/90, effective 9/12/90]</w:t>
      </w:r>
    </w:p>
    <w:p>
      <w:pPr>
        <w:spacing w:before="0" w:after="0"/>
        <w:ind w:left="120"/>
        <w:jc w:val="center"/>
      </w:pPr>
      <w:r>
        <w:rPr>
          <w:rFonts w:ascii="Times New Roman" w:hAnsi="Times New Roman"/>
          <w:b w:val="false"/>
          <w:i w:val="false"/>
          <w:color w:val="000000"/>
          <w:sz w:val="21"/>
        </w:rPr>
        <w:t>[Filed 9/14/90, Notice 6/27/90—published 10/3/90, effective 11/7/90]</w:t>
      </w:r>
    </w:p>
    <w:p>
      <w:pPr>
        <w:spacing w:before="0" w:after="0"/>
        <w:ind w:left="120"/>
        <w:jc w:val="center"/>
      </w:pPr>
      <w:r>
        <w:rPr>
          <w:rFonts w:ascii="Times New Roman" w:hAnsi="Times New Roman"/>
          <w:b w:val="false"/>
          <w:i w:val="false"/>
          <w:color w:val="000000"/>
          <w:sz w:val="21"/>
        </w:rPr>
        <w:t>[Filed emergency 3/24/93—published 4/14/93, effective 3/24/93]</w:t>
      </w:r>
    </w:p>
    <w:p>
      <w:pPr>
        <w:spacing w:before="0" w:after="0"/>
        <w:ind w:left="120"/>
        <w:jc w:val="center"/>
      </w:pPr>
      <w:r>
        <w:rPr>
          <w:rFonts w:ascii="Times New Roman" w:hAnsi="Times New Roman"/>
          <w:b w:val="false"/>
          <w:i w:val="false"/>
          <w:color w:val="000000"/>
          <w:sz w:val="21"/>
        </w:rPr>
        <w:t>[Filed 3/24/93, Notice 12/9/92—published 4/14/93, effective 7/14/93]</w:t>
      </w:r>
    </w:p>
    <w:p>
      <w:pPr>
        <w:spacing w:before="0" w:after="0"/>
        <w:ind w:left="120"/>
        <w:jc w:val="center"/>
      </w:pPr>
      <w:r>
        <w:rPr>
          <w:rFonts w:ascii="Times New Roman" w:hAnsi="Times New Roman"/>
          <w:b w:val="false"/>
          <w:i w:val="false"/>
          <w:color w:val="000000"/>
          <w:sz w:val="21"/>
        </w:rPr>
        <w:t>[Filed emergency 12/27/95—published 1/17/96, effective 12/27/95]</w:t>
      </w:r>
    </w:p>
    <w:p>
      <w:pPr>
        <w:spacing w:before="0" w:after="0"/>
        <w:ind w:left="120"/>
        <w:jc w:val="center"/>
      </w:pPr>
      <w:r>
        <w:rPr>
          <w:rFonts w:ascii="Times New Roman" w:hAnsi="Times New Roman"/>
          <w:b w:val="false"/>
          <w:i w:val="false"/>
          <w:color w:val="000000"/>
          <w:sz w:val="21"/>
        </w:rPr>
        <w:t>[Filed 12/21/00, Notice 11/15/00—published 1/10/01, effective 2/14/01]</w:t>
      </w:r>
    </w:p>
    <w:p>
      <w:pPr>
        <w:spacing w:before="0" w:after="0"/>
        <w:ind w:left="120"/>
        <w:jc w:val="center"/>
      </w:pPr>
      <w:r>
        <w:rPr>
          <w:rFonts w:ascii="Times New Roman" w:hAnsi="Times New Roman"/>
          <w:b w:val="false"/>
          <w:i w:val="false"/>
          <w:color w:val="000000"/>
          <w:sz w:val="21"/>
        </w:rPr>
        <w:t>[Filed 8/26/04, Notice 6/9/04—published 9/15/04, effective 10/20/04]</w:t>
      </w:r>
    </w:p>
    <w:p>
      <w:pPr>
        <w:spacing w:before="0" w:after="0"/>
        <w:ind w:left="120"/>
        <w:jc w:val="center"/>
      </w:pPr>
      <w:r>
        <w:rPr>
          <w:rFonts w:ascii="Times New Roman" w:hAnsi="Times New Roman"/>
          <w:b w:val="false"/>
          <w:i w:val="false"/>
          <w:color w:val="000000"/>
          <w:sz w:val="21"/>
        </w:rPr>
        <w:t>[Filed ARC 3997C</w:t>
      </w:r>
      <w:r>
        <w:rPr>
          <w:rFonts w:ascii="Times New Roman" w:hAnsi="Times New Roman"/>
          <w:b w:val="false"/>
          <w:i w:val="false"/>
          <w:color w:val="000000"/>
          <w:sz w:val="21"/>
        </w:rPr>
        <w:t xml:space="preserve"> (Notice ARC 3809C, IAB 5/23/18)</w:t>
      </w:r>
      <w:r>
        <w:rPr>
          <w:rFonts w:ascii="Times New Roman" w:hAnsi="Times New Roman"/>
          <w:b w:val="false"/>
          <w:i w:val="false"/>
          <w:color w:val="000000"/>
          <w:sz w:val="21"/>
        </w:rPr>
        <w:t>, IAB 9/12/18, effective 10/17/18]</w:t>
      </w:r>
    </w:p>
    <w:p>
      <w:pPr>
        <w:spacing w:before="0" w:after="0"/>
        <w:ind w:left="120"/>
        <w:jc w:val="center"/>
      </w:pPr>
      <w:r>
        <w:rPr>
          <w:rFonts w:ascii="Times New Roman" w:hAnsi="Times New Roman"/>
          <w:b w:val="false"/>
          <w:i w:val="false"/>
          <w:color w:val="000000"/>
          <w:sz w:val="21"/>
        </w:rPr>
        <w:t>[Filed ARC 5006C</w:t>
      </w:r>
      <w:r>
        <w:rPr>
          <w:rFonts w:ascii="Times New Roman" w:hAnsi="Times New Roman"/>
          <w:b w:val="false"/>
          <w:i w:val="false"/>
          <w:color w:val="000000"/>
          <w:sz w:val="21"/>
        </w:rPr>
        <w:t xml:space="preserve"> (Notice ARC 4866C, IAB 1/15/20)</w:t>
      </w:r>
      <w:r>
        <w:rPr>
          <w:rFonts w:ascii="Times New Roman" w:hAnsi="Times New Roman"/>
          <w:b w:val="false"/>
          <w:i w:val="false"/>
          <w:color w:val="000000"/>
          <w:sz w:val="21"/>
        </w:rPr>
        <w:t>, IAB 3/25/20, effective 4/29/20]</w:t>
      </w:r>
    </w:p>
    <w:p>
      <w:pPr>
        <w:spacing w:before="0" w:after="0"/>
        <w:ind w:left="120"/>
        <w:jc w:val="center"/>
      </w:pPr>
      <w:r>
        <w:rPr>
          <w:rFonts w:ascii="Times New Roman" w:hAnsi="Times New Roman"/>
          <w:b w:val="false"/>
          <w:i w:val="false"/>
          <w:color w:val="000000"/>
          <w:sz w:val="21"/>
        </w:rPr>
        <w:t>[Filed ARC 5572C</w:t>
      </w:r>
      <w:r>
        <w:rPr>
          <w:rFonts w:ascii="Times New Roman" w:hAnsi="Times New Roman"/>
          <w:b w:val="false"/>
          <w:i w:val="false"/>
          <w:color w:val="000000"/>
          <w:sz w:val="21"/>
        </w:rPr>
        <w:t xml:space="preserve"> (Notice ARC 5402C, IAB 1/27/21)</w:t>
      </w:r>
      <w:r>
        <w:rPr>
          <w:rFonts w:ascii="Times New Roman" w:hAnsi="Times New Roman"/>
          <w:b w:val="false"/>
          <w:i w:val="false"/>
          <w:color w:val="000000"/>
          <w:sz w:val="21"/>
        </w:rPr>
        <w:t>, IAB 4/21/21, effective 5/26/21]</w:t>
      </w:r>
    </w:p>
    <w:p>
      <w:pPr>
        <w:spacing w:before="0" w:after="0"/>
        <w:ind w:left="120"/>
        <w:jc w:val="center"/>
      </w:pPr>
      <w:r>
        <w:rPr>
          <w:rFonts w:ascii="Times New Roman" w:hAnsi="Times New Roman"/>
          <w:b w:val="false"/>
          <w:i w:val="false"/>
          <w:color w:val="000000"/>
          <w:sz w:val="21"/>
        </w:rPr>
        <w:t>[Filed ARC 5860C</w:t>
      </w:r>
      <w:r>
        <w:rPr>
          <w:rFonts w:ascii="Times New Roman" w:hAnsi="Times New Roman"/>
          <w:b w:val="false"/>
          <w:i w:val="false"/>
          <w:color w:val="000000"/>
          <w:sz w:val="21"/>
        </w:rPr>
        <w:t xml:space="preserve"> (Notice ARC 5689C, IAB 6/16/21)</w:t>
      </w:r>
      <w:r>
        <w:rPr>
          <w:rFonts w:ascii="Times New Roman" w:hAnsi="Times New Roman"/>
          <w:b w:val="false"/>
          <w:i w:val="false"/>
          <w:color w:val="000000"/>
          <w:sz w:val="21"/>
        </w:rPr>
        <w:t>, IAB 8/25/21, effective 9/29/21]</w:t>
      </w:r>
    </w:p>
    <w:p>
      <w:pPr>
        <w:spacing w:before="0" w:after="0"/>
        <w:ind w:left="120"/>
        <w:jc w:val="center"/>
      </w:pPr>
      <w:r>
        <w:rPr>
          <w:rFonts w:ascii="Times New Roman" w:hAnsi="Times New Roman"/>
          <w:b w:val="false"/>
          <w:i w:val="false"/>
          <w:color w:val="000000"/>
          <w:sz w:val="21"/>
        </w:rPr>
        <w:t>[Filed ARC 6137C</w:t>
      </w:r>
      <w:r>
        <w:rPr>
          <w:rFonts w:ascii="Times New Roman" w:hAnsi="Times New Roman"/>
          <w:b w:val="false"/>
          <w:i w:val="false"/>
          <w:color w:val="000000"/>
          <w:sz w:val="21"/>
        </w:rPr>
        <w:t xml:space="preserve"> (Notice ARC 5962C, IAB 10/6/21)</w:t>
      </w:r>
      <w:r>
        <w:rPr>
          <w:rFonts w:ascii="Times New Roman" w:hAnsi="Times New Roman"/>
          <w:b w:val="false"/>
          <w:i w:val="false"/>
          <w:color w:val="000000"/>
          <w:sz w:val="21"/>
        </w:rPr>
        <w:t>, IAB 1/12/22, effective 2/16/22]</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201.50.pdf" Type="http://schemas.openxmlformats.org/officeDocument/2006/relationships/hyperlink" Id="rId5"/>
    <Relationship TargetMode="External" Target="https://www.legis.iowa.gov/docs/iac/chapter/201.51.pdf" Type="http://schemas.openxmlformats.org/officeDocument/2006/relationships/hyperlink" Id="rId6"/>
    <Relationship TargetMode="External" Target="https://www.legis.iowa.gov/docs/iac/rule/501.3.1.pdf" Type="http://schemas.openxmlformats.org/officeDocument/2006/relationships/hyperlink" Id="rId7"/>
    <Relationship TargetMode="External" Target="https://www.legis.iowa.gov/docs/iac/rule/501.3.8.pdf" Type="http://schemas.openxmlformats.org/officeDocument/2006/relationships/hyperlink" Id="rId8"/>
    <Relationship TargetMode="External" Target="https://www.legis.iowa.gov/docs/iac/rule/501.3.9.pdf" Type="http://schemas.openxmlformats.org/officeDocument/2006/relationships/hyperlink" Id="rId9"/>
    <Relationship TargetMode="External" Target="https://www.legis.iowa.gov/docs/ico/chapter/356.pdf" Type="http://schemas.openxmlformats.org/officeDocument/2006/relationships/hyperlink" Id="rId10"/>
    <Relationship TargetMode="External" Target="https://www.legis.iowa.gov/docs/ico/chapter/356A.pdf" Type="http://schemas.openxmlformats.org/officeDocument/2006/relationships/hyperlink" Id="rId11"/>
    <Relationship TargetMode="External" Target="https://www.legis.iowa.gov/docs/iac/rule/201.50.10.pdf" Type="http://schemas.openxmlformats.org/officeDocument/2006/relationships/hyperlink" Id="rId12"/>
    <Relationship TargetMode="External" Target="https://www.legis.iowa.gov/docs/iac/rule/201.50.11.pdf" Type="http://schemas.openxmlformats.org/officeDocument/2006/relationships/hyperlink" Id="rId13"/>
    <Relationship TargetMode="External" Target="https://www.legis.iowa.gov/docs/iac/rule/201.51.8.pdf" Type="http://schemas.openxmlformats.org/officeDocument/2006/relationships/hyperlink" Id="rId14"/>
    <Relationship TargetMode="External" Target="https://www.legis.iowa.gov/docs/iac/rule/201.51.9.pdf" Type="http://schemas.openxmlformats.org/officeDocument/2006/relationships/hyperlink" Id="rId15"/>
    <Relationship TargetMode="External" Target="https://www.legis.iowa.gov/docs/ico/chapter/321.52.pdf" Type="http://schemas.openxmlformats.org/officeDocument/2006/relationships/hyperlink" Id="rId16"/>
    <Relationship TargetMode="External" Target="https://www.legis.iowa.gov/docs/ico/chapter/321.52.pdf" Type="http://schemas.openxmlformats.org/officeDocument/2006/relationships/hyperlink" Id="rId17"/>
    <Relationship TargetMode="External" Target="https://www.legis.iowa.gov/docs/ico/chapter/80B.3.pdf" Type="http://schemas.openxmlformats.org/officeDocument/2006/relationships/hyperlink" Id="rId18"/>
    <Relationship TargetMode="External" Target="https://www.legis.iowa.gov/docs/ico/chapter/80B.11.pdf" Type="http://schemas.openxmlformats.org/officeDocument/2006/relationships/hyperlink" Id="rId19"/>
    <Relationship TargetMode="External" Target="https://www.legis.iowa.gov/docs/ico/chapter/80B.13.pdf" Type="http://schemas.openxmlformats.org/officeDocument/2006/relationships/hyperlink" Id="rId20"/>
    <Relationship TargetMode="External" Target="https://www.legis.iowa.gov/docs/ico/chapter/80D.7.pdf" Type="http://schemas.openxmlformats.org/officeDocument/2006/relationships/hyperlink" Id="rId21"/>
    <Relationship TargetMode="External" Target="https://www.legis.iowa.gov/docs/ico/chapter/321.52.pdf" Type="http://schemas.openxmlformats.org/officeDocument/2006/relationships/hyperlink" Id="rId22"/>
    <Relationship TargetMode="External" Target="https://www.legis.iowa.gov/docs/ico/chapter/80B.pdf" Type="http://schemas.openxmlformats.org/officeDocument/2006/relationships/hyperlink" Id="rId23"/>
    <Relationship TargetMode="External" Target="https://www.legis.iowa.gov/docs/ico/chapter/80B.6.pdf" Type="http://schemas.openxmlformats.org/officeDocument/2006/relationships/hyperlink" Id="rId24"/>
    <Relationship TargetMode="External" Target="https://www.legis.iowa.gov/docs/ico/chapter/80B.5.pdf" Type="http://schemas.openxmlformats.org/officeDocument/2006/relationships/hyperlink" Id="rId25"/>
    <Relationship TargetMode="External" Target="https://www.legis.iowa.gov/docs/ico/chapter/80B.6.pdf" Type="http://schemas.openxmlformats.org/officeDocument/2006/relationships/hyperlink" Id="rId26"/>
    <Relationship TargetMode="External" Target="https://www.legis.iowa.gov/docs/ico/chapter/80B.6.pdf" Type="http://schemas.openxmlformats.org/officeDocument/2006/relationships/hyperlink" Id="rId27"/>
    <Relationship TargetMode="External" Target="https://www.legis.iowa.gov/docs/ico/chapter/80B.7.pdf" Type="http://schemas.openxmlformats.org/officeDocument/2006/relationships/hyperlink" Id="rId28"/>
    <Relationship TargetMode="External" Target="https://www.legis.iowa.gov/docs/ico/chapter/21.pdf" Type="http://schemas.openxmlformats.org/officeDocument/2006/relationships/hyperlink" Id="rId29"/>
    <Relationship TargetMode="External" Target="https://www.legis.iowa.gov/docs/ico/chapter/21.4.pdf" Type="http://schemas.openxmlformats.org/officeDocument/2006/relationships/hyperlink" Id="rId30"/>
    <Relationship TargetMode="External" Target="https://www.legis.iowa.gov/docs/ico/chapter/80B.9.pdf" Type="http://schemas.openxmlformats.org/officeDocument/2006/relationships/hyperlink" Id="rId31"/>
    <Relationship TargetMode="External" Target="https://www.legis.iowa.gov/docs/ico/chapter/80B.9.pdf" Type="http://schemas.openxmlformats.org/officeDocument/2006/relationships/hyperlink" Id="rId32"/>
    <Relationship TargetMode="External" Target="https://www.legis.iowa.gov/docs/ico/chapter/80B.13.pdf" Type="http://schemas.openxmlformats.org/officeDocument/2006/relationships/hyperlink" Id="rId33"/>
    <Relationship TargetMode="External" Target="https://www.legis.iowa.gov/docs/ico/chapter/80B.13.pdf" Type="http://schemas.openxmlformats.org/officeDocument/2006/relationships/hyperlink" Id="rId34"/>
    <Relationship TargetMode="External" Target="https://www.legis.iowa.gov/docs/ico/chapter/80B.13.pdf" Type="http://schemas.openxmlformats.org/officeDocument/2006/relationships/hyperlink" Id="rId35"/>
    <Relationship TargetMode="External" Target="https://www.legis.iowa.gov/docs/ico/chapter/8.pdf" Type="http://schemas.openxmlformats.org/officeDocument/2006/relationships/hyperlink" Id="rId36"/>
    <Relationship TargetMode="External" Target="https://www.legis.iowa.gov/docs/ico/chapter/80B.14.pdf" Type="http://schemas.openxmlformats.org/officeDocument/2006/relationships/hyperlink" Id="rId37"/>
    <Relationship TargetMode="External" Target="https://www.legis.iowa.gov/docs/iac/rule/501.1.11.pdf" Type="http://schemas.openxmlformats.org/officeDocument/2006/relationships/hyperlink" Id="rId38"/>
    <Relationship TargetMode="External" Target="https://www.legis.iowa.gov/docs/ico/chapter/17A.7.pdf" Type="http://schemas.openxmlformats.org/officeDocument/2006/relationships/hyperlink" Id="rId3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