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1021</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7/13/88, see Accountancy, Board of[10]]</w:t>
      </w:r>
    </w:p>
    <w:p>
      <w:pPr>
        <w:spacing w:before="0" w:after="0"/>
        <w:ind w:left="120"/>
        <w:jc w:val="center"/>
      </w:pPr>
      <w:r>
        <w:rPr>
          <w:rFonts w:ascii="Times New Roman" w:hAnsi="Times New Roman"/>
          <w:b w:val="false"/>
          <w:i w:val="false"/>
          <w:color w:val="000000"/>
          <w:sz w:val="14"/>
        </w:rPr>
        <w:t>[Prior to 6/10/26, see Accountancy Examining Board[193A]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w:t>
      </w:r>
      <w:r>
        <w:rPr>
          <w:rFonts w:ascii="Times New Roman" w:hAnsi="Times New Roman"/>
          <w:b w:val="false"/>
          <w:i w:val="false"/>
          <w:color w:val="000000"/>
          <w:sz w:val="22"/>
        </w:rPr>
        <w:t>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 Code of Professional Conduct”</w:t>
      </w:r>
      <w:r>
        <w:rPr>
          <w:rFonts w:ascii="Times New Roman" w:hAnsi="Times New Roman"/>
          <w:b w:val="false"/>
          <w:i w:val="false"/>
          <w:color w:val="000000"/>
          <w:sz w:val="22"/>
        </w:rPr>
        <w: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“attest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 engagement team”</w:t>
      </w:r>
      <w:r>
        <w:rPr>
          <w:rFonts w:ascii="Times New Roman" w:hAnsi="Times New Roman"/>
          <w:b w:val="false"/>
          <w:i w:val="false"/>
          <w:color w:val="000000"/>
          <w:sz w:val="22"/>
        </w:rPr>
        <w:t>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“Compilation”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“Contingent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 of prospective financial information”</w:t>
      </w:r>
      <w:r>
        <w:rPr>
          <w:rFonts w:ascii="Times New Roman" w:hAnsi="Times New Roman"/>
          <w:b w:val="false"/>
          <w:i w:val="false"/>
          <w:color w:val="000000"/>
          <w:sz w:val="22"/>
        </w:rPr>
        <w:t>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“FASB”</w:t>
      </w:r>
      <w:r>
        <w:rPr>
          <w:rFonts w:ascii="Times New Roman" w:hAnsi="Times New Roman"/>
          <w:b w:val="false"/>
          <w:i w:val="false"/>
          <w:color w:val="000000"/>
          <w:sz w:val="22"/>
        </w:rPr>
        <w:t>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“Forecast”</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“IFRS”</w:t>
      </w:r>
      <w:r>
        <w:rPr>
          <w:rFonts w:ascii="Times New Roman" w:hAnsi="Times New Roman"/>
          <w:b w:val="false"/>
          <w:i w:val="false"/>
          <w:color w:val="000000"/>
          <w:sz w:val="22"/>
        </w:rPr>
        <w:t>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accounting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“Managing partner,” “managing shareholder,”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“managing member”</w:t>
      </w:r>
      <w:r>
        <w:rPr>
          <w:rFonts w:ascii="Times New Roman" w:hAnsi="Times New Roman"/>
          <w:b w:val="false"/>
          <w:i w:val="false"/>
          <w:color w:val="000000"/>
          <w:sz w:val="22"/>
        </w:rPr>
        <w:t>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“NASBA”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“PCAOB”</w:t>
      </w:r>
      <w:r>
        <w:rPr>
          <w:rFonts w:ascii="Times New Roman" w:hAnsi="Times New Roman"/>
          <w:b w:val="false"/>
          <w:i w:val="false"/>
          <w:color w:val="000000"/>
          <w:sz w:val="22"/>
        </w:rPr>
        <w:t>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as used in 193A—</w:t>
      </w:r>
      <w:hyperlink r:id="rId22">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4">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associated with a CPA or LPA”</w:t>
      </w:r>
      <w:r>
        <w:rPr>
          <w:rFonts w:ascii="Times New Roman" w:hAnsi="Times New Roman"/>
          <w:b w:val="false"/>
          <w:i w:val="false"/>
          <w:color w:val="000000"/>
          <w:sz w:val="22"/>
        </w:rPr>
        <w:t>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public accounting”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privilege”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“Projection”</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29">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“SAS”</w:t>
      </w:r>
      <w:r>
        <w:rPr>
          <w:rFonts w:ascii="Times New Roman" w:hAnsi="Times New Roman"/>
          <w:b w:val="false"/>
          <w:i w:val="false"/>
          <w:color w:val="000000"/>
          <w:sz w:val="22"/>
        </w:rPr>
        <w:t>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“SSARS”</w:t>
      </w:r>
      <w:r>
        <w:rPr>
          <w:rFonts w:ascii="Times New Roman" w:hAnsi="Times New Roman"/>
          <w:b w:val="false"/>
          <w:i w:val="false"/>
          <w:color w:val="000000"/>
          <w:sz w:val="22"/>
        </w:rPr>
        <w:t>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equivalency”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emergency 5/19/94—published 6/8/94, effective 5/19/94]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9483B, IAB 5/4/11, effective 6/1/11]</w:t>
      </w: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9676B, IAB 8/10/11, effective 7/22/11]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7677C</w:t>
      </w:r>
      <w:r>
        <w:rPr>
          <w:rFonts w:ascii="Times New Roman" w:hAnsi="Times New Roman"/>
          <w:b w:val="false"/>
          <w:i w:val="false"/>
          <w:color w:val="000000"/>
          <w:sz w:val="21"/>
        </w:rPr>
        <w:t xml:space="preserve"> (Notice ARC 7384C,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3.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8.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co/chapter/542.3.pdf" Type="http://schemas.openxmlformats.org/officeDocument/2006/relationships/hyperlink" Id="rId21"/>
    <Relationship TargetMode="External" Target="https://www.legis.iowa.gov/docs/iac/chapter/193A.11.pdf" Type="http://schemas.openxmlformats.org/officeDocument/2006/relationships/hyperlink" Id="rId22"/>
    <Relationship TargetMode="External" Target="https://www.legis.iowa.gov/docs/iac/chapter/193A.12.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Mode="External" Target="https://www.legis.iowa.gov/docs/ico/chapter/542.3.pdf" Type="http://schemas.openxmlformats.org/officeDocument/2006/relationships/hyperlink" Id="rId31"/>
    <Relationship TargetMode="External" Target="https://www.legis.iowa.gov/docs/ico/chapter/542.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