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288—11.1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agency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288—11.2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agency may, before publication of a Notice of Intended Action under Iowa Code section </w:t>
      </w:r>
      <w:hyperlink r:id="rId6">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solicit comments from the public on a subject matter of possible rule making by the agency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288—11.3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agency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agency. For each anticipated rule-making proceeding the docket shall contain a listing of the precise subject matter which may be submitted for consideration by the board for subsequent proposal under the provisions of Iowa Code section </w:t>
      </w:r>
      <w:hyperlink r:id="rId7">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name and address of agency personnel with whom persons may communicate with respect to the matter, and an indication of the present status within the agency of that possible rule. The agency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288—11.4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agency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agency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11.12(2)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agency a written request indicating the name and address to which such notices should be sent. Within seven days after submission of a Notice of Intended Action to the administrative rules coordinator for publication in the Iowa Administrative Bulletin, the agency shall mail or electronically transmit a copy of that notice to subscribers who have filed a written request for either mailing or electronic transmittal with the agency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ind w:left="120"/>
        <w:jc w:val="both"/>
      </w:pPr>
      <w:r>
        <w:rPr>
          <w:rFonts w:ascii="Times New Roman" w:hAnsi="Times New Roman"/>
          <w:b/>
          <w:i w:val="false"/>
          <w:color w:val="000000"/>
          <w:sz w:val="22"/>
        </w:rPr>
        <w:t>288—11.5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Executive Director, Iowa Public Television, 6450 Corporate Drive, Johnston, Iowa 50131,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agency may, at any time, schedule an oral proceeding on a proposed rule. The agency shall schedule an oral proceeding on a proposed rule if, within 20 days after the published Notice of Intended Action, a written request for an opportunity to make oral presentations is submitted to the agency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 section 8</w:t>
      </w:r>
      <w:r>
        <w:rPr>
          <w:rFonts w:ascii="Times New Roman" w:hAnsi="Times New Roman"/>
          <w:b w:val="false"/>
          <w:i w:val="false"/>
          <w:color w:val="000000"/>
          <w:sz w:val="22"/>
        </w:rPr>
        <w:t>,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agency, a member of the agency, or another person designated by the agency who will be familiar with the substance of the proposed rule, shall preside at the oral proceeding on a proposed rule. If the agency does not preside, the presiding officer shall prepare a memorandum for consideration by the agency summarizing the contents of the presentations made at the oral proceeding unless the agency determines that such a memorandum is unnecessary because the agency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agency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agency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agency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agency shall schedule oral proceedings in rooms accessible to and functional for persons with physical disabilities. Persons who have special requirements should contact the Executive Director, Iowa Public Television, 6450 Corporate Drive, Johnston, Iowa 50131, or (515)242-3100 in advance to arrange access or other needed services.</w:t>
      </w:r>
    </w:p>
    <w:p>
      <w:pPr>
        <w:spacing w:before="0" w:after="0"/>
        <w:ind w:left="120"/>
        <w:jc w:val="both"/>
      </w:pPr>
      <w:r>
        <w:rPr>
          <w:rFonts w:ascii="Times New Roman" w:hAnsi="Times New Roman"/>
          <w:b/>
          <w:i w:val="false"/>
          <w:color w:val="000000"/>
          <w:sz w:val="22"/>
        </w:rPr>
        <w:t>288—11.6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agency’s small business impact list by making a written application addressed to Iowa Public Television, 6450 Corporate Drive, Johnston, Iowa 50131.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agency may at any time request additional information from the applicant to determine whether the applicant is qualified as a small business or as an organization of 25 or more small businesses. The agency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agency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1">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agency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agency shall issue a regulatory analysis of a proposed rule that conforms to the requirements of </w:t>
      </w:r>
      <w:r>
        <w:rPr>
          <w:rFonts w:ascii="Times New Roman" w:hAnsi="Times New Roman"/>
          <w:b w:val="false"/>
          <w:i w:val="false"/>
          <w:color w:val="000000"/>
          <w:sz w:val="22"/>
        </w:rPr>
        <w:t>1998 Iowa Acts, chapter 1202, section 10(2a)</w:t>
      </w:r>
      <w:r>
        <w:rPr>
          <w:rFonts w:ascii="Times New Roman" w:hAnsi="Times New Roman"/>
          <w:b w:val="false"/>
          <w:i w:val="false"/>
          <w:color w:val="000000"/>
          <w:sz w:val="22"/>
        </w:rPr>
        <w:t>,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agency shall issue a regulatory analysis of a proposed rule that conforms to the requirements of </w:t>
      </w:r>
      <w:r>
        <w:rPr>
          <w:rFonts w:ascii="Times New Roman" w:hAnsi="Times New Roman"/>
          <w:b w:val="false"/>
          <w:i w:val="false"/>
          <w:color w:val="000000"/>
          <w:sz w:val="22"/>
        </w:rPr>
        <w:t>1998 Iowa Acts, chapter 1202, section 10(2b)</w:t>
      </w:r>
      <w:r>
        <w:rPr>
          <w:rFonts w:ascii="Times New Roman" w:hAnsi="Times New Roman"/>
          <w:b w:val="false"/>
          <w:i w:val="false"/>
          <w:color w:val="000000"/>
          <w:sz w:val="22"/>
        </w:rPr>
        <w:t>,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agency shall adhere to the time lines described in </w:t>
      </w:r>
      <w:r>
        <w:rPr>
          <w:rFonts w:ascii="Times New Roman" w:hAnsi="Times New Roman"/>
          <w:b w:val="false"/>
          <w:i w:val="false"/>
          <w:color w:val="000000"/>
          <w:sz w:val="22"/>
        </w:rPr>
        <w:t>1998 Iowa Acts, chapter 1202, section 10(4)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The request shall be in writing and satisfy the requirements of </w:t>
      </w:r>
      <w:r>
        <w:rPr>
          <w:rFonts w:ascii="Times New Roman" w:hAnsi="Times New Roman"/>
          <w:b w:val="false"/>
          <w:i w:val="false"/>
          <w:color w:val="000000"/>
          <w:sz w:val="22"/>
        </w:rPr>
        <w:t>1998 Iowa Acts, chapter 1202, section 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 section 10(4,5)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agency shall make available, to the maximum extent feasible, copies of the published summary in conformance with </w:t>
      </w:r>
      <w:r>
        <w:rPr>
          <w:rFonts w:ascii="Times New Roman" w:hAnsi="Times New Roman"/>
          <w:b w:val="false"/>
          <w:i w:val="false"/>
          <w:color w:val="000000"/>
          <w:sz w:val="22"/>
        </w:rPr>
        <w:t>1998 Iowa Acts, chapter 1202, section 10(5)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 section 10(2a)</w:t>
      </w:r>
      <w:r>
        <w:rPr>
          <w:rFonts w:ascii="Times New Roman" w:hAnsi="Times New Roman"/>
          <w:b w:val="false"/>
          <w:i w:val="false"/>
          <w:color w:val="000000"/>
          <w:sz w:val="22"/>
        </w:rPr>
        <w:t>,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 section 10(2b)</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288—11.7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1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val="false"/>
          <w:color w:val="000000"/>
          <w:sz w:val="22"/>
        </w:rPr>
        <w:t>If the agency determines at the time it adopts a rule that the fiscal impact statement upon which the rule is based contains errors, the agency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288—11.8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agency shall not adopt a rule until the period for making written submissions and oral presentations has expired. Within 180 days after the later of the publication of the Notice of Intended Action, or the end of oral proceedings thereon, the agency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agency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agency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288—11.9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The agency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agency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The agency shall commence a rule-making proceeding within 60 days of its receipt of a petition for rule making seeking the amendment or repeal of a rule that differs from the proposed rule contained in the Notice of Intended Action upon which the rule is based, unless the agency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agency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288—11.10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agency for good cause finds that public notice and participation are unnecessary, impracticable, or contrary to the public interest in the process of adopting a particular rule, the agency may adopt that rule without publishing advance Notice of Intended Action in the Iowa Administrative Bulletin and without providing for written or oral public submissions prior to its adoption.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agency may, at any time, commence a standard rule-making proceeding for the adoption of a rule that is identical or similar to a rule it adopts in reliance upon subrule </w:t>
      </w:r>
      <w:hyperlink r:id="rId13">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agency shall commence a standard rule-making proceeding for any rule specified in the petition that was adopted in reliance upon subrule </w:t>
      </w:r>
      <w:hyperlink r:id="rId14">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agency may either readopt the rule it adopted without benefit of all usual procedures on the basis of subrule </w:t>
      </w:r>
      <w:hyperlink r:id="rId15">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288—11.11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agency shall issue a concise statement of reasons for the rule. Requests for such a statement must be in writing and be delivered to Iowa Public Television, 6450 Corporate Drive, Johnston, Iowa 50131.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agency’s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agency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288—11.12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agency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agency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w:t>
      </w:r>
      <w:r>
        <w:rPr>
          <w:rFonts w:ascii="Times New Roman" w:hAnsi="Times New Roman"/>
          <w:b w:val="false"/>
          <w:i w:val="false"/>
          <w:color w:val="000000"/>
          <w:sz w:val="22"/>
        </w:rPr>
        <w:t>1998 Iowa Acts, chapter 1202, section 8</w:t>
      </w:r>
      <w:r>
        <w:rPr>
          <w:rFonts w:ascii="Times New Roman" w:hAnsi="Times New Roman"/>
          <w:b w:val="false"/>
          <w:i w:val="false"/>
          <w:color w:val="000000"/>
          <w:sz w:val="22"/>
        </w:rPr>
        <w:t>, or the agency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w:t>
      </w:r>
      <w:r>
        <w:rPr>
          <w:rFonts w:ascii="Times New Roman" w:hAnsi="Times New Roman"/>
          <w:b w:val="false"/>
          <w:i w:val="false"/>
          <w:color w:val="000000"/>
          <w:sz w:val="22"/>
        </w:rPr>
        <w:t>1998 Iowa Acts, chapter 1202, section 8</w:t>
      </w:r>
      <w:r>
        <w:rPr>
          <w:rFonts w:ascii="Times New Roman" w:hAnsi="Times New Roman"/>
          <w:b w:val="false"/>
          <w:i w:val="false"/>
          <w:color w:val="000000"/>
          <w:sz w:val="22"/>
        </w:rPr>
        <w:t>, or the agency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agency may incorporate by reference in a proposed or adopted rule, and without causing publication of the incorporated matter in full, all or any part of a code, standard, rule, or other matter if the agency finds that the incorporation of its text in the agency proposed or adopted rule would be unduly cumbersome, expensive, or otherwise inexpedient. The reference in the agency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agency may incorporate such matter by reference in a proposed or adopted rule only if the agency makes copies of it readily available to the public. The rule shall state how and where copies of the incorporated matter may be obtained at cost from this agency, and how and where copies may be obtained from the agency of the United States, this state, another state, or the organization, association, or persons, originally issuing that matter. The agency shall retain permanently a copy of any materials incorporated by reference in a rule of the agency.</w:t>
      </w:r>
    </w:p>
    <w:p>
      <w:pPr>
        <w:spacing w:before="0" w:after="0"/>
        <w:ind w:left="120"/>
        <w:jc w:val="both"/>
      </w:pPr>
      <w:r>
        <w:rPr>
          <w:rFonts w:ascii="Times New Roman" w:hAnsi="Times New Roman"/>
          <w:b w:val="false"/>
          <w:i w:val="false"/>
          <w:color w:val="000000"/>
          <w:sz w:val="22"/>
        </w:rPr>
        <w:t>If the agency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agency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agency. The agency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agency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agency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288—11.13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agency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agency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agency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agency’s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agency, and all other written materials of a factual nature as distinguished from opinion that are relevant to the merits of the rule and that were created or compiled by the agency and considered by the executive director, in connection with the formulation, proposal, or adoption of the rule or the proceeding upon which the rule is based, except to the extent the agency is authorized by law to keep them confidential; provided, however, that when any such materials are deleted because they are authorized by law to be kept confidential, the agency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1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1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agency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agency rule-making record required by this rule need not constitute the exclusive basis for agency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agency shall maintain the rule-making record for a period of not less than five years from the later of the date the rule to which it pertains became effective, the date of the Notice of Intended Action, or the date of any written criticism as described in </w:t>
      </w:r>
      <w:hyperlink r:id="rId18">
        <w:r>
          <w:rPr>
            <w:rStyle w:val="Hyperlink"/>
            <w:rFonts w:ascii="Times New Roman" w:hAnsi="Times New Roman"/>
            <w:b w:val="false"/>
            <w:i w:val="false"/>
            <w:color w:val="000000"/>
            <w:sz w:val="22"/>
          </w:rPr>
          <w:t>11.13(2)</w:t>
        </w:r>
        <w:r>
          <w:rPr>
            <w:rFonts w:ascii="Times New Roman" w:hAnsi="Times New Roman"/>
            <w:b w:val="false"/>
            <w:i/>
            <w:color w:val="000000"/>
            <w:sz w:val="22"/>
          </w:rPr>
          <w:t>“g,” “h,” “i,”</w:t>
        </w:r>
      </w:hyperlink>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288—11.14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agency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agency shall use the standard form prescribed by the administrative rules coordinator.</w:t>
      </w:r>
    </w:p>
    <w:p>
      <w:pPr>
        <w:spacing w:before="0" w:after="0"/>
        <w:ind w:left="120"/>
        <w:jc w:val="both"/>
      </w:pPr>
      <w:r>
        <w:rPr>
          <w:rFonts w:ascii="Times New Roman" w:hAnsi="Times New Roman"/>
          <w:b/>
          <w:i w:val="false"/>
          <w:color w:val="000000"/>
          <w:sz w:val="22"/>
        </w:rPr>
        <w:t>288—11.15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agency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agency makes a rule effective prior to its indexing and publication in reliance upon the provisions of Iowa Code section </w:t>
      </w:r>
      <w:hyperlink r:id="rId19">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agency shall employ all reasonable efforts to make its contents known to the persons who may be affected by that rule prior to the rule’s indexing and publication. The term “all reasonable efforts” requires the agency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agency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0">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include in that rule a statement describing the reasonable efforts that will be used to comply with the requirements of subrule </w:t>
      </w:r>
      <w:hyperlink r:id="rId21">
        <w:r>
          <w:rPr>
            <w:rStyle w:val="Hyperlink"/>
            <w:rFonts w:ascii="Times New Roman" w:hAnsi="Times New Roman"/>
            <w:b w:val="false"/>
            <w:i w:val="false"/>
            <w:color w:val="000000"/>
            <w:sz w:val="22"/>
          </w:rPr>
          <w:t>11.15(2)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288—11.16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agency shall maintain an official, current, and dated compilation that is indexed by subject, containing all of its general statements of policy within the scope of Iowa Code section </w:t>
      </w:r>
      <w:hyperlink r:id="rId22">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23">
        <w:r>
          <w:rPr>
            <w:rStyle w:val="Hyperlink"/>
            <w:rFonts w:ascii="Times New Roman" w:hAnsi="Times New Roman"/>
            <w:b w:val="false"/>
            <w:i w:val="false"/>
            <w:color w:val="000000"/>
            <w:sz w:val="22"/>
          </w:rPr>
          <w:t>17A.2(10)</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agency to the detriment of any person who does not have actual, timely knowledge of the contents of the statement until the requirements of subrule </w:t>
      </w:r>
      <w:hyperlink r:id="rId24">
        <w:r>
          <w:rPr>
            <w:rStyle w:val="Hyperlink"/>
            <w:rFonts w:ascii="Times New Roman" w:hAnsi="Times New Roman"/>
            <w:b w:val="false"/>
            <w:i w:val="false"/>
            <w:color w:val="000000"/>
            <w:sz w:val="22"/>
          </w:rPr>
          <w:t>11.16(1)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288—11.17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agency to conduct a formal review of a specified rule. Upon approval of that request by the administrative rules coordinator, the agency shall conduct a formal review of a specified rule to determine whether a new rule should be adopted instead or the rule should be amended or repealed. The agency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agency shall prepare within a reasonable time a written report summarizing its findings, its supporting reasons, and any proposed course of action. The report must include a concise statement of the agency’s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agency or granted by the agency. The report shall describe alternative solutions to resolve the criticisms of the rule, the reasons any were rejected, and any changes made in the rule in response to the criticisms as well as the reasons for the changes. A copy of the agency’s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7/9/99, Notice 6/2/99—published 7/28/99, effective 9/1/99]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288.11.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25B.6.pdf" Type="http://schemas.openxmlformats.org/officeDocument/2006/relationships/hyperlink" Id="rId12"/>
    <Relationship TargetMode="External" Target="https://www.legis.iowa.gov/docs/iac/rule/288.11.10.pdf" Type="http://schemas.openxmlformats.org/officeDocument/2006/relationships/hyperlink" Id="rId13"/>
    <Relationship TargetMode="External" Target="https://www.legis.iowa.gov/docs/iac/rule/288.11.10.pdf" Type="http://schemas.openxmlformats.org/officeDocument/2006/relationships/hyperlink" Id="rId14"/>
    <Relationship TargetMode="External" Target="https://www.legis.iowa.gov/docs/iac/rule/288.11.10.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ac/rule/288.11.13.pdf" Type="http://schemas.openxmlformats.org/officeDocument/2006/relationships/hyperlink" Id="rId18"/>
    <Relationship TargetMode="External" Target="https://www.legis.iowa.gov/docs/ico/chapter/17A.5.pdf" Type="http://schemas.openxmlformats.org/officeDocument/2006/relationships/hyperlink" Id="rId19"/>
    <Relationship TargetMode="External" Target="https://www.legis.iowa.gov/docs/ico/chapter/17A.5.pdf" Type="http://schemas.openxmlformats.org/officeDocument/2006/relationships/hyperlink" Id="rId20"/>
    <Relationship TargetMode="External" Target="https://www.legis.iowa.gov/docs/iac/rule/288.11.15.pdf" Type="http://schemas.openxmlformats.org/officeDocument/2006/relationships/hyperlink" Id="rId21"/>
    <Relationship TargetMode="External" Target="https://www.legis.iowa.gov/docs/ico/chapter/17A.2.pdf" Type="http://schemas.openxmlformats.org/officeDocument/2006/relationships/hyperlink" Id="rId22"/>
    <Relationship TargetMode="External" Target="https://www.legis.iowa.gov/docs/ico/chapter/17A.2.pdf" Type="http://schemas.openxmlformats.org/officeDocument/2006/relationships/hyperlink" Id="rId23"/>
    <Relationship TargetMode="External" Target="https://www.legis.iowa.gov/docs/iac/rule/288.11.16.pdf" Type="http://schemas.openxmlformats.org/officeDocument/2006/relationships/hyperlink" Id="rId24"/>
    <Relationship TargetMode="External" Target="https://www.legis.iowa.gov/docs/ico/chapter/17A.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