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 xml:space="preserve">COMMISSION PROCEDURE FOR RULEMAKING </w:t>
      </w:r>
      <w:r>
        <w:br/>
      </w:r>
      <w:r>
        <w:rPr>
          <w:rFonts w:ascii="Times New Roman" w:hAnsi="Times New Roman"/>
          <w:b w:val="false"/>
          <w:i w:val="false"/>
          <w:color w:val="000000"/>
          <w:sz w:val="21"/>
        </w:rPr>
        <w:t>AND PETITIONS FOR RULEMAKING</w:t>
      </w:r>
    </w:p>
    <w:p>
      <w:pPr>
        <w:spacing w:before="0" w:after="0"/>
        <w:ind w:left="120"/>
        <w:jc w:val="center"/>
      </w:pPr>
      <w:r>
        <w:rPr>
          <w:rFonts w:ascii="Times New Roman" w:hAnsi="Times New Roman"/>
          <w:b w:val="false"/>
          <w:i w:val="false"/>
          <w:color w:val="000000"/>
          <w:sz w:val="14"/>
        </w:rPr>
        <w:t>[Prior to 8/10/88, see College Aid Commission, 245—13.1 and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283—2.1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college student aid commission incorporates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deal with rulemaking or petitions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Petitions for rulemaking and inquiries about commission rules and the rulemaking process may be directed to the Executive Director of the College Student Aid Commission, Iowa Department of Education, Grimes State Office Building, 400 East 14th Street, Des Moines, Iowa 50319-0146.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may be directed to the Executive Director of the College Student Aid Commission, Iowa Department of Education, Grimes State Office Building, 400 East 14th Street, Des Moines, Iowa 50319-0146, or as directed in the Notice of Intended Action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Petitions for rulemaking. </w:t>
      </w:r>
      <w:r>
        <w:rPr>
          <w:rFonts w:ascii="Times New Roman" w:hAnsi="Times New Roman"/>
          <w:b w:val="false"/>
          <w:i w:val="false"/>
          <w:color w:val="000000"/>
          <w:sz w:val="22"/>
        </w:rPr>
        <w:t>A petition for rulemaking that substantially conforms to the following form will be considered by the commission:</w:t>
      </w:r>
    </w:p>
    <w:tbl>
      <w:tblPr>
        <w:tblW w:w="0" w:type="auto"/>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COLLEGE STUDENT AID COMMISSION</w:t>
            </w:r>
          </w:p>
        </w:tc>
      </w:tr>
      <w:tr>
        <w:trPr>
          <w:trHeight w:val="85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Petition by (Name of Petitioner)</w:t>
            </w:r>
            <w:r>
              <w:br/>
            </w:r>
            <w:r>
              <w:rPr>
                <w:rFonts w:ascii="Times New Roman" w:hAnsi="Times New Roman"/>
                <w:b w:val="false"/>
                <w:i w:val="false"/>
                <w:color w:val="000000"/>
                <w:sz w:val="19"/>
              </w:rPr>
              <w:t>for the Adoption/Amendment/Repeal of</w:t>
            </w:r>
            <w:r>
              <w:br/>
            </w:r>
            <w:r>
              <w:rPr>
                <w:rFonts w:ascii="Times New Roman" w:hAnsi="Times New Roman"/>
                <w:b w:val="false"/>
                <w:i w:val="false"/>
                <w:color w:val="000000"/>
                <w:sz w:val="19"/>
              </w:rPr>
              <w:t>(Cite rule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PETITION FOR RULEMAKING</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submissions. </w:t>
      </w:r>
      <w:r>
        <w:rPr>
          <w:rFonts w:ascii="Times New Roman" w:hAnsi="Times New Roman"/>
          <w:b w:val="false"/>
          <w:i w:val="false"/>
          <w:color w:val="000000"/>
          <w:sz w:val="22"/>
        </w:rPr>
        <w:t>The department encourages electronic submissions of documents under this chapter, including documents bearing electronic signatures. More information is available in the administrative rules content on the Iowa department of education’s website (</w:t>
      </w:r>
      <w:hyperlink r:id="rId6">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256.178</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1/20/82—published 3/31/82, effective 5/5/82]</w:t>
      </w:r>
    </w:p>
    <w:p>
      <w:pPr>
        <w:spacing w:before="0" w:after="0"/>
        <w:ind w:left="120"/>
        <w:jc w:val="center"/>
      </w:pPr>
      <w:r>
        <w:rPr>
          <w:rFonts w:ascii="Times New Roman" w:hAnsi="Times New Roman"/>
          <w:b w:val="false"/>
          <w:i w:val="false"/>
          <w:color w:val="000000"/>
          <w:sz w:val="21"/>
        </w:rPr>
        <w:t>[Filed 4/16/87, Notice 2/11/87—published 5/6/87, effective 6/10/87]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1490C</w:t>
      </w:r>
      <w:r>
        <w:rPr>
          <w:rFonts w:ascii="Times New Roman" w:hAnsi="Times New Roman"/>
          <w:b w:val="false"/>
          <w:i w:val="false"/>
          <w:color w:val="000000"/>
          <w:sz w:val="21"/>
        </w:rPr>
        <w:t xml:space="preserve"> (Notice ARC 1346C, IAB 2/19/14)</w:t>
      </w:r>
      <w:r>
        <w:rPr>
          <w:rFonts w:ascii="Times New Roman" w:hAnsi="Times New Roman"/>
          <w:b w:val="false"/>
          <w:i w:val="false"/>
          <w:color w:val="000000"/>
          <w:sz w:val="21"/>
        </w:rPr>
        <w:t>, IAB 6/11/14, effective 7/30/14]</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0041D</w:t>
      </w:r>
      <w:r>
        <w:rPr>
          <w:rFonts w:ascii="Times New Roman" w:hAnsi="Times New Roman"/>
          <w:b w:val="false"/>
          <w:i w:val="false"/>
          <w:color w:val="000000"/>
          <w:sz w:val="21"/>
        </w:rPr>
        <w:t xml:space="preserve"> (Notice ARC 9738C, IAB 11/26/25)</w:t>
      </w:r>
      <w:r>
        <w:rPr>
          <w:rFonts w:ascii="Times New Roman" w:hAnsi="Times New Roman"/>
          <w:b w:val="false"/>
          <w:i w:val="false"/>
          <w:color w:val="000000"/>
          <w:sz w:val="21"/>
        </w:rPr>
        <w:t>, IAB 2/4/26, effective 3/11/26]</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educateiowa.gov" Type="http://schemas.openxmlformats.org/officeDocument/2006/relationships/hyperlink" Id="rId6"/>
    <Relationship TargetMode="External" Target="https://www.legis.iowa.gov/docs/ico/chapter/256.178.pdf" Type="http://schemas.openxmlformats.org/officeDocument/2006/relationships/hyperlink" Id="rId7"/>
    <Relationship TargetMode="External" Target="https://www.legis.iowa.gov/docs/ico/chapter/17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