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PETITIONS FOR RULE MAKING</w:t>
      </w:r>
    </w:p>
    <w:p>
      <w:pPr>
        <w:spacing w:before="0" w:after="0"/>
        <w:ind w:left="120"/>
        <w:jc w:val="center"/>
      </w:pPr>
      <w:r>
        <w:rPr>
          <w:rFonts w:ascii="Times New Roman" w:hAnsi="Times New Roman"/>
          <w:b w:val="false"/>
          <w:i w:val="false"/>
          <w:color w:val="000000"/>
          <w:sz w:val="14"/>
        </w:rPr>
        <w:t>[Prior to 4/22/87, see Banking Department[140] Ch 3]</w:t>
      </w:r>
      <w:r>
        <w:br/>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187—5.1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may file a petition for rule making with the division at the Division of Banking, Attn: Rules Coordinator, 200 East Grand Avenue, Suite 300, Des Moines, Iowa 50309-1827. A petition is deemed filed when it is received by that office. The division must provide the petitioner with a file-stamped copy of the petition if the petitioner provides the division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COMMERCE</w:t>
            </w:r>
          </w:p>
          <w:p>
            <w:pPr>
              <w:spacing w:before="0" w:after="0"/>
              <w:ind w:left="160"/>
              <w:jc w:val="center"/>
            </w:pPr>
            <w:r>
              <w:rPr>
                <w:rFonts w:ascii="Times New Roman" w:hAnsi="Times New Roman"/>
                <w:b w:val="false"/>
                <w:i w:val="false"/>
                <w:color w:val="000000"/>
                <w:sz w:val="16"/>
              </w:rPr>
              <w:t>DIVISION OF BANKING</w:t>
            </w:r>
          </w:p>
        </w:tc>
      </w:tr>
      <w:tr>
        <w:trPr>
          <w:trHeight w:val="139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 repeal)</w:t>
            </w:r>
          </w:p>
          <w:p>
            <w:pPr>
              <w:spacing w:before="0" w:after="0"/>
              <w:ind w:left="160"/>
              <w:jc w:val="left"/>
            </w:pPr>
            <w:r>
              <w:rPr>
                <w:rFonts w:ascii="Times New Roman" w:hAnsi="Times New Roman"/>
                <w:b w:val="false"/>
                <w:i w:val="false"/>
                <w:color w:val="000000"/>
                <w:sz w:val="16"/>
              </w:rPr>
              <w:t>of rules relating to (state subject matter).</w:t>
            </w:r>
          </w:p>
        </w:tc>
        <w:tc>
          <w:tcPr>
            <w:tcW w:w="157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10"/>
              </w:rPr>
              <w:t>}</w:t>
            </w:r>
          </w:p>
          <w:p>
            <w:pPr>
              <w:spacing w:before="0" w:after="0"/>
              <w:ind w:left="160"/>
              <w:jc w:val="center"/>
            </w:pPr>
            <w:r>
              <w:rPr>
                <w:rFonts w:ascii="Times New Roman" w:hAnsi="Times New Roman"/>
                <w:b w:val="false"/>
                <w:i w:val="false"/>
                <w:color w:val="000000"/>
                <w:sz w:val="110"/>
              </w:rPr>
              <w:t> </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division’s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rule </w:t>
      </w:r>
      <w:hyperlink r:id="rId5">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The division may deny a petition because it does not substantially conform to the required form.</w:t>
      </w:r>
    </w:p>
    <w:p>
      <w:pPr>
        <w:spacing w:before="210" w:after="0"/>
        <w:ind w:left="120"/>
        <w:jc w:val="both"/>
      </w:pPr>
      <w:r>
        <w:rPr>
          <w:rFonts w:ascii="Times New Roman" w:hAnsi="Times New Roman"/>
          <w:b/>
          <w:i w:val="false"/>
          <w:color w:val="000000"/>
          <w:sz w:val="22"/>
        </w:rPr>
        <w:t>187—5.2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division may request a brief from the petitioner or from any other person concerning the substance of the petition.</w:t>
      </w:r>
    </w:p>
    <w:p>
      <w:pPr>
        <w:spacing w:before="210" w:after="0"/>
        <w:ind w:left="120"/>
        <w:jc w:val="both"/>
      </w:pPr>
      <w:r>
        <w:rPr>
          <w:rFonts w:ascii="Times New Roman" w:hAnsi="Times New Roman"/>
          <w:b/>
          <w:i w:val="false"/>
          <w:color w:val="000000"/>
          <w:sz w:val="22"/>
        </w:rPr>
        <w:t>187—5.3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Division of Banking, Attn: Rules Coordinator, 200 East Grand Avenue, Suite 300, Des Moines, Iowa 50309-1827.</w:t>
      </w:r>
    </w:p>
    <w:p>
      <w:pPr>
        <w:spacing w:before="0" w:after="0"/>
        <w:ind w:left="120"/>
        <w:jc w:val="both"/>
      </w:pPr>
      <w:r>
        <w:rPr>
          <w:rFonts w:ascii="Times New Roman" w:hAnsi="Times New Roman"/>
          <w:b/>
          <w:i w:val="false"/>
          <w:color w:val="000000"/>
          <w:sz w:val="22"/>
        </w:rPr>
        <w:t>187—5.4</w:t>
      </w:r>
      <w:r>
        <w:rPr>
          <w:rFonts w:ascii="Times New Roman" w:hAnsi="Times New Roman"/>
          <w:b/>
          <w:i w:val="false"/>
          <w:color w:val="000000"/>
          <w:sz w:val="22"/>
        </w:rPr>
        <w:t xml:space="preserve">(17A) </w:t>
      </w:r>
      <w:r>
        <w:rPr>
          <w:rFonts w:ascii="Times New Roman" w:hAnsi="Times New Roman"/>
          <w:b/>
          <w:i w:val="false"/>
          <w:color w:val="000000"/>
          <w:sz w:val="22"/>
        </w:rPr>
        <w:t xml:space="preserve">Division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division must submit a copy of the petition and any accompanying brief to the administrative rules coordinator and to the administrative rules review committee. Upon request by petitioner in the petition, the division must schedule a brief and informal meeting between the petitioner and the division, a member of the division, or a member of the staff of the division, to discuss the petition. The division may request the petitioner to submit additional information or argument concerning the petition. The division may also solicit comments from any person on the substance of the petition. Also, comments on the substance of the petition may be submitted to the division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division must,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division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division’s rejection of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4/29/99, Notice 3/24/99—published 5/19/99, effective 6/23/99]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87.5.4.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