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129—6.1</w:t>
      </w:r>
      <w:r>
        <w:rPr>
          <w:rFonts w:ascii="Times New Roman" w:hAnsi="Times New Roman"/>
          <w:b/>
          <w:i w:val="false"/>
          <w:color w:val="000000"/>
          <w:sz w:val="22"/>
        </w:rPr>
        <w:t xml:space="preserve">(8B,17A)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office or by the division of administrative hearings in the department of inspections and appeals on behalf of the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w:t>
      </w:r>
      <w:r>
        <w:rPr>
          <w:rFonts w:ascii="Times New Roman" w:hAnsi="Times New Roman"/>
          <w:b/>
          <w:i w:val="false"/>
          <w:color w:val="000000"/>
          <w:sz w:val="22"/>
        </w:rPr>
        <w:t xml:space="preserve">(8B,17A)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 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“ALJ” </w:t>
      </w:r>
      <w:r>
        <w:rPr>
          <w:rFonts w:ascii="Times New Roman" w:hAnsi="Times New Roman"/>
          <w:b w:val="false"/>
          <w:i w:val="false"/>
          <w:color w:val="000000"/>
          <w:sz w:val="22"/>
        </w:rPr>
        <w:t>means an employee of the administrative hearings division of the department of inspections and appeals who presides over contested cases and other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information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“CIO” </w:t>
      </w:r>
      <w:r>
        <w:rPr>
          <w:rFonts w:ascii="Times New Roman" w:hAnsi="Times New Roman"/>
          <w:b w:val="false"/>
          <w:i w:val="false"/>
          <w:color w:val="000000"/>
          <w:sz w:val="22"/>
        </w:rPr>
        <w:t>means the state chief information officer or the state chief information officer’s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administrative hearings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unless another date is specified in the order, the date of mailing of a decision or order or date of delivery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w:t>
      </w:r>
      <w:r>
        <w:rPr>
          <w:rFonts w:ascii="Times New Roman" w:hAnsi="Times New Roman"/>
          <w:b w:val="false"/>
          <w:i w:val="false"/>
          <w:color w:val="000000"/>
          <w:sz w:val="22"/>
        </w:rPr>
        <w:t xml:space="preserve">means the office of the chief information officer authorized by Iowa Code chapter </w:t>
      </w:r>
      <w:hyperlink r:id="rId7">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a party as defined in Iowa Code section </w:t>
      </w:r>
      <w:hyperlink r:id="rId8">
        <w:r>
          <w:rPr>
            <w:rStyle w:val="Hyperlink"/>
            <w:rFonts w:ascii="Times New Roman" w:hAnsi="Times New Roman"/>
            <w:b w:val="false"/>
            <w:i w:val="false"/>
            <w:color w:val="000000"/>
            <w:sz w:val="22"/>
          </w:rPr>
          <w:t>17A.2(8)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administrative law judge assigned to the contested case, or the chief information officer, whichever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CIO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129—6.3</w:t>
      </w:r>
      <w:r>
        <w:rPr>
          <w:rFonts w:ascii="Times New Roman" w:hAnsi="Times New Roman"/>
          <w:b/>
          <w:i w:val="false"/>
          <w:color w:val="000000"/>
          <w:sz w:val="22"/>
        </w:rPr>
        <w:t xml:space="preserve">(8B,17A)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section </w:t>
      </w:r>
      <w:hyperlink r:id="rId9">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otherwise precluded by rule or law. Except for good cause stated in the record, before extending or shortening the time to take any action, the presiding officer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129—6.4</w:t>
      </w:r>
      <w:r>
        <w:rPr>
          <w:rFonts w:ascii="Times New Roman" w:hAnsi="Times New Roman"/>
          <w:b/>
          <w:i w:val="false"/>
          <w:color w:val="000000"/>
          <w:sz w:val="22"/>
        </w:rPr>
        <w:t xml:space="preserve">(8B,17A)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office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office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 If the office denies the request, the office shall issue a written order specifying the basis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129—6.5</w:t>
      </w:r>
      <w:r>
        <w:rPr>
          <w:rFonts w:ascii="Times New Roman" w:hAnsi="Times New Roman"/>
          <w:b/>
          <w:i w:val="false"/>
          <w:color w:val="000000"/>
          <w:sz w:val="22"/>
        </w:rPr>
        <w:t xml:space="preserve">(8B,17A)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A party to a controversy that may culminate in contested case proceedings or a party to a contested case proceeding may attempt informal settlement of the controversy or contested case by complying with the procedures set forth in this rule. No party to such a controversy or contested case shall be required to settle the controversy or contested case by submitting to informal settlement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val="false"/>
          <w:color w:val="000000"/>
          <w:sz w:val="22"/>
        </w:rPr>
        <w:t>Parties desiring informal settlement shall set forth in writing the various points of a proposed settlement, which may include a stipulated statement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val="false"/>
          <w:color w:val="000000"/>
          <w:sz w:val="22"/>
        </w:rPr>
        <w:t>When signed by the parties to a controversy or contested case and by the CIO, a proposed settlement shall represent final disposition of the matter in place of any prospective or current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val="false"/>
          <w:color w:val="000000"/>
          <w:sz w:val="22"/>
        </w:rPr>
        <w:t>Where there are more than two parties to a controversy or contested case involving the office, a separate settlement between one party and the office is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val="false"/>
          <w:color w:val="000000"/>
          <w:sz w:val="22"/>
        </w:rPr>
        <w:t>A proposed settlement which is not accepted or signed by the parties shall not be admitted as evidence in the record of a contested case proceeding. Evidence of conduct or statements made in settlement negotiations are likewise not admissible. This rule does not require exclusion when the evidence is offered for another purpose, such as proving bias or prejudice of a witness, negating a contention of undue delay, or proving an effort to obstruct a criminal investigation or prosecution.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129—6.6</w:t>
      </w:r>
      <w:r>
        <w:rPr>
          <w:rFonts w:ascii="Times New Roman" w:hAnsi="Times New Roman"/>
          <w:b/>
          <w:i w:val="false"/>
          <w:color w:val="000000"/>
          <w:sz w:val="22"/>
        </w:rPr>
        <w:t xml:space="preserve">(8B,17A) </w:t>
      </w:r>
      <w:r>
        <w:rPr>
          <w:rFonts w:ascii="Times New Roman" w:hAnsi="Times New Roman"/>
          <w:b/>
          <w:i w:val="false"/>
          <w:color w:val="000000"/>
          <w:sz w:val="22"/>
        </w:rPr>
        <w:t xml:space="preserve">Notice of hearing and transmission of 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of the notice of hearing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Notices of hearing shall contain the information required by Iowa Code section </w:t>
      </w:r>
      <w:hyperlink r:id="rId10">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any additional information required by statute or rule, and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office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an administrative law judge from the department of inspections and appeals or the CIO);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on who to contact if auxiliary aids or services are needed to participate in the matter because of a disability;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mailing address and e-mail address for filing with the division or office, whichever is applicable, and notice of the option of e-mail service as provided in paragraph </w:t>
      </w:r>
      <w:hyperlink r:id="rId11">
        <w:r>
          <w:rPr>
            <w:rStyle w:val="Hyperlink"/>
            <w:rFonts w:ascii="Times New Roman" w:hAnsi="Times New Roman"/>
            <w:b w:val="false"/>
            <w:i w:val="false"/>
            <w:color w:val="000000"/>
            <w:sz w:val="22"/>
          </w:rPr>
          <w:t>6.14(2)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Transmission of contested cases. </w:t>
      </w:r>
      <w:r>
        <w:rPr>
          <w:rFonts w:ascii="Times New Roman" w:hAnsi="Times New Roman"/>
          <w:b w:val="false"/>
          <w:i w:val="false"/>
          <w:color w:val="000000"/>
          <w:sz w:val="22"/>
        </w:rPr>
        <w:t xml:space="preserve">In every proceeding filed by the office with the division, the office shall complete a transmittal form. The transmittal form shall contain the information required by </w:t>
      </w:r>
      <w:hyperlink r:id="rId12">
        <w:r>
          <w:rPr>
            <w:rStyle w:val="Hyperlink"/>
            <w:rFonts w:ascii="Times New Roman" w:hAnsi="Times New Roman"/>
            <w:b w:val="false"/>
            <w:i w:val="false"/>
            <w:color w:val="000000"/>
            <w:sz w:val="22"/>
          </w:rPr>
          <w:t>481—subrule 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w:t>
      </w:r>
      <w:r>
        <w:rPr>
          <w:rFonts w:ascii="Times New Roman" w:hAnsi="Times New Roman"/>
          <w:b w:val="false"/>
          <w:i w:val="false"/>
          <w:color w:val="000000"/>
          <w:sz w:val="22"/>
        </w:rPr>
        <w:t> </w:t>
      </w:r>
      <w:r>
        <w:rPr>
          <w:rFonts w:ascii="Times New Roman" w:hAnsi="Times New Roman"/>
          <w:b w:val="false"/>
          <w:i/>
          <w:color w:val="000000"/>
          <w:sz w:val="22"/>
        </w:rPr>
        <w:t xml:space="preserve">Issuance of the hearing notice. </w:t>
      </w:r>
      <w:r>
        <w:rPr>
          <w:rFonts w:ascii="Times New Roman" w:hAnsi="Times New Roman"/>
          <w:b w:val="false"/>
          <w:i w:val="false"/>
          <w:color w:val="000000"/>
          <w:sz w:val="22"/>
        </w:rPr>
        <w:t xml:space="preserve">When a case is transmitted by the office to the division for hearing, the division shall issue the notice of hearing. The office shall provide the division with the information required by </w:t>
      </w:r>
      <w:hyperlink r:id="rId13">
        <w:r>
          <w:rPr>
            <w:rStyle w:val="Hyperlink"/>
            <w:rFonts w:ascii="Times New Roman" w:hAnsi="Times New Roman"/>
            <w:b w:val="false"/>
            <w:i w:val="false"/>
            <w:color w:val="000000"/>
            <w:sz w:val="22"/>
          </w:rPr>
          <w:t>481—subrule 10.4(2)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 xml:space="preserve">The office shall attach the documents required by </w:t>
      </w:r>
      <w:hyperlink r:id="rId14">
        <w:r>
          <w:rPr>
            <w:rStyle w:val="Hyperlink"/>
            <w:rFonts w:ascii="Times New Roman" w:hAnsi="Times New Roman"/>
            <w:b w:val="false"/>
            <w:i w:val="false"/>
            <w:color w:val="000000"/>
            <w:sz w:val="22"/>
          </w:rPr>
          <w:t>481—subrule 10.4(3)</w:t>
        </w:r>
      </w:hyperlink>
      <w:r>
        <w:rPr>
          <w:rFonts w:ascii="Times New Roman" w:hAnsi="Times New Roman"/>
          <w:b w:val="false"/>
          <w:i w:val="false"/>
          <w:color w:val="000000"/>
          <w:sz w:val="22"/>
        </w:rPr>
        <w:t xml:space="preserve"> to the completed transmittal form when it is sent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w:t>
      </w:r>
      <w:r>
        <w:rPr>
          <w:rFonts w:ascii="Times New Roman" w:hAnsi="Times New Roman"/>
          <w:b w:val="false"/>
          <w:i w:val="false"/>
          <w:color w:val="000000"/>
          <w:sz w:val="22"/>
        </w:rPr>
        <w:t> </w:t>
      </w:r>
      <w:r>
        <w:rPr>
          <w:rFonts w:ascii="Times New Roman" w:hAnsi="Times New Roman"/>
          <w:b w:val="false"/>
          <w:i/>
          <w:color w:val="000000"/>
          <w:sz w:val="22"/>
        </w:rPr>
        <w:t xml:space="preserve">Receipt. </w:t>
      </w:r>
      <w:r>
        <w:rPr>
          <w:rFonts w:ascii="Times New Roman" w:hAnsi="Times New Roman"/>
          <w:b w:val="false"/>
          <w:i w:val="false"/>
          <w:color w:val="000000"/>
          <w:sz w:val="22"/>
        </w:rPr>
        <w:t>When a properly transmitted case is received, it is marked with the date of receipt by the division. The division assigns an identifying number to each contested case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division shall promptly schedule hearings for the office. The availability of an administrative law judge and any special circumstances shall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129—6.7</w:t>
      </w:r>
      <w:r>
        <w:rPr>
          <w:rFonts w:ascii="Times New Roman" w:hAnsi="Times New Roman"/>
          <w:b/>
          <w:i w:val="false"/>
          <w:color w:val="000000"/>
          <w:sz w:val="22"/>
        </w:rPr>
        <w:t xml:space="preserve">(8B,17A)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 xml:space="preserve">Parties in a contested case have the right to participate or to be represented in all hearings or prehearing conferences related to their case. Business entities, such as partnerships, corporations, or associations may be represented by a nonlawyer partner, member, officer, director, shareholder, other owner or manager, or duly authorized agent. Any party may be represented by an attorney or another person authorized by law. The attorney shall file an appearance in the contested case. If the attorney is not licensed to practice law in Iowa, the attorney shall comply with Iowa Court Rule </w:t>
      </w:r>
      <w:r>
        <w:rPr>
          <w:rFonts w:ascii="Times New Roman" w:hAnsi="Times New Roman"/>
          <w:b w:val="false"/>
          <w:i w:val="false"/>
          <w:color w:val="000000"/>
          <w:sz w:val="22"/>
        </w:rPr>
        <w:t>31.14</w:t>
      </w:r>
      <w:r>
        <w:rPr>
          <w:rFonts w:ascii="Times New Roman" w:hAnsi="Times New Roman"/>
          <w:b w:val="false"/>
          <w:i w:val="false"/>
          <w:color w:val="000000"/>
          <w:sz w:val="22"/>
        </w:rPr>
        <w:t>. The cost of any such representation shall be borne by the represented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129—6.8</w:t>
      </w:r>
      <w:r>
        <w:rPr>
          <w:rFonts w:ascii="Times New Roman" w:hAnsi="Times New Roman"/>
          <w:b/>
          <w:i w:val="false"/>
          <w:color w:val="000000"/>
          <w:sz w:val="22"/>
        </w:rPr>
        <w:t xml:space="preserve">(8B,17A)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CIO.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val="false"/>
          <w:color w:val="000000"/>
          <w:sz w:val="22"/>
        </w:rPr>
        <w:t>The CIO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office nor any officer of the office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with the qualifications identified in subrule 6.8(3)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shall have the following technical expertness unless waived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 to practice law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Three years’ experience as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hearing related to procurement, knowledge of contract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hearing in which the underlying dispute or subject matter is related to information technology, and to the extent an administrative law judge with a background in information technology is available, a background in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office. A party must seek any available intra-agency appeal in order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CIO, when reviewing a proposed decision upon intra-agency appeal, shall have the powers of and shall comply with the provisions of this chapter which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129—6.9</w:t>
      </w:r>
      <w:r>
        <w:rPr>
          <w:rFonts w:ascii="Times New Roman" w:hAnsi="Times New Roman"/>
          <w:b/>
          <w:i w:val="false"/>
          <w:color w:val="000000"/>
          <w:sz w:val="22"/>
        </w:rPr>
        <w:t xml:space="preserve">(8B,17A)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office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129—6.10</w:t>
      </w:r>
      <w:r>
        <w:rPr>
          <w:rFonts w:ascii="Times New Roman" w:hAnsi="Times New Roman"/>
          <w:b/>
          <w:i w:val="false"/>
          <w:color w:val="000000"/>
          <w:sz w:val="22"/>
        </w:rPr>
        <w:t xml:space="preserve">(8B,17A)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presiding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parties or witnesses, as well as the nature of the case, shall be considered when the location is chosen. The presiding officer may permit any witness to testify by telephone or other electronic means. If there is a prehearing conference, the parties shall disclose at or before the prehearing conference whether any witness will be testifying by telephone or other electronic means. If there is not a prehearing conference, the parties shall disclose not less than three business days prior to the hearing date whether any witness will be testifying by telephone or other electronic means unless any law, rule, or order of the presiding officer requires disclosure sooner. Objections, if any, shall be filed and served on all parties at least three business days in advance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129—6.11</w:t>
      </w:r>
      <w:r>
        <w:rPr>
          <w:rFonts w:ascii="Times New Roman" w:hAnsi="Times New Roman"/>
          <w:b/>
          <w:i w:val="false"/>
          <w:color w:val="000000"/>
          <w:sz w:val="22"/>
        </w:rPr>
        <w:t xml:space="preserve">(8B,17A)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a party to the case, or an officer, director or trustee of a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a lawyer in the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office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5">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16">
        <w:r>
          <w:rPr>
            <w:rStyle w:val="Hyperlink"/>
            <w:rFonts w:ascii="Times New Roman" w:hAnsi="Times New Roman"/>
            <w:b w:val="false"/>
            <w:i w:val="false"/>
            <w:color w:val="000000"/>
            <w:sz w:val="22"/>
          </w:rPr>
          <w:t>6.11(3)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6.25(9)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8">
        <w:r>
          <w:rPr>
            <w:rStyle w:val="Hyperlink"/>
            <w:rFonts w:ascii="Times New Roman" w:hAnsi="Times New Roman"/>
            <w:b w:val="false"/>
            <w:i w:val="false"/>
            <w:color w:val="000000"/>
            <w:sz w:val="22"/>
          </w:rPr>
          <w:t>6.11(1)</w:t>
        </w:r>
      </w:hyperlink>
      <w:r>
        <w:rPr>
          <w:rFonts w:ascii="Times New Roman" w:hAnsi="Times New Roman"/>
          <w:b w:val="false"/>
          <w:i w:val="false"/>
          <w:color w:val="000000"/>
          <w:sz w:val="22"/>
        </w:rPr>
        <w:t xml:space="preserve">, the party shall file a motion supported by an affidavit pursuant to Iowa Code sections </w:t>
      </w:r>
      <w:hyperlink r:id="rId19">
        <w:r>
          <w:rPr>
            <w:rStyle w:val="Hyperlink"/>
            <w:rFonts w:ascii="Times New Roman" w:hAnsi="Times New Roman"/>
            <w:b w:val="false"/>
            <w:i w:val="false"/>
            <w:color w:val="000000"/>
            <w:sz w:val="22"/>
          </w:rPr>
          <w:t>17A.11(3)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withdrawal is not required, the presiding officer shall enter an order to that effect. A party asserting disqualification may seek an interlocutory appeal under rule </w:t>
      </w:r>
      <w:hyperlink r:id="rId21">
        <w:r>
          <w:rPr>
            <w:rStyle w:val="Hyperlink"/>
            <w:rFonts w:ascii="Times New Roman" w:hAnsi="Times New Roman"/>
            <w:b w:val="false"/>
            <w:i w:val="false"/>
            <w:color w:val="000000"/>
            <w:sz w:val="22"/>
          </w:rPr>
          <w:t>129—6.27</w:t>
        </w:r>
      </w:hyperlink>
      <w:r>
        <w:rPr>
          <w:rFonts w:ascii="Times New Roman" w:hAnsi="Times New Roman"/>
          <w:b w:val="false"/>
          <w:i w:val="false"/>
          <w:color w:val="000000"/>
          <w:sz w:val="22"/>
        </w:rPr>
        <w:t xml:space="preserve">(8B,17A) and seek a stay under rule </w:t>
      </w:r>
      <w:hyperlink r:id="rId22">
        <w:r>
          <w:rPr>
            <w:rStyle w:val="Hyperlink"/>
            <w:rFonts w:ascii="Times New Roman" w:hAnsi="Times New Roman"/>
            <w:b w:val="false"/>
            <w:i w:val="false"/>
            <w:color w:val="000000"/>
            <w:sz w:val="22"/>
          </w:rPr>
          <w:t>129—6.31</w:t>
        </w:r>
      </w:hyperlink>
      <w:r>
        <w:rPr>
          <w:rFonts w:ascii="Times New Roman" w:hAnsi="Times New Roman"/>
          <w:b w:val="false"/>
          <w:i w:val="false"/>
          <w:color w:val="000000"/>
          <w:sz w:val="22"/>
        </w:rPr>
        <w:t>(8B,17A).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129—6.12</w:t>
      </w:r>
      <w:r>
        <w:rPr>
          <w:rFonts w:ascii="Times New Roman" w:hAnsi="Times New Roman"/>
          <w:b/>
          <w:i w:val="false"/>
          <w:color w:val="000000"/>
          <w:sz w:val="22"/>
        </w:rPr>
        <w:t xml:space="preserve">(8B,17A)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upon motion by any party or the presiding officer’s own motion,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upon motion by any party or the presiding officer’s own motion,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129—6.13</w:t>
      </w:r>
      <w:r>
        <w:rPr>
          <w:rFonts w:ascii="Times New Roman" w:hAnsi="Times New Roman"/>
          <w:b/>
          <w:i w:val="false"/>
          <w:color w:val="000000"/>
          <w:sz w:val="22"/>
        </w:rPr>
        <w:t xml:space="preserve">(8B,17A)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be filed within 20 days of service of the petition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answer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or petition may be amended before a responsive pleading has been filed. Amendments to pleadings after a responsive pleading has been filed and to an answer may be allowed with the consent of the other parties or in the discretion of the presiding officer. The presiding officer may impose terms as a condition of allowing such amendments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129—6.14</w:t>
      </w:r>
      <w:r>
        <w:rPr>
          <w:rFonts w:ascii="Times New Roman" w:hAnsi="Times New Roman"/>
          <w:b/>
          <w:i w:val="false"/>
          <w:color w:val="000000"/>
          <w:sz w:val="22"/>
        </w:rPr>
        <w:t xml:space="preserve">(8B,17A)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office, simultaneously with their filing. Except for the original notice of hearing and an application for rehearing as provided in Iowa Code section </w:t>
      </w:r>
      <w:hyperlink r:id="rId23">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Service—to whom and how made. </w:t>
      </w:r>
      <w:r>
        <w:rPr>
          <w:rFonts w:ascii="Times New Roman" w:hAnsi="Times New Roman"/>
          <w:b w:val="false"/>
          <w:i w:val="false"/>
          <w:color w:val="000000"/>
          <w:sz w:val="22"/>
        </w:rPr>
        <w:t>Service upon a party represented in the contested case proceeding by an attorney shall be made upon the attorney unless otherwise ordered. Service may be made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may be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by order or a party or a party’s attorney may by consent permit service of particular documents by e-mail or similar electronic means unless precluded by a provision of law. In the absence of such an order or consent, electronic transmission shall not satisfy service requirements, but may be used to supplement service when rapid notice is desirable. Consent to electronic service by a party or a party’s attorney shall be in writing, may be accomplished through electronic transmission to the office and other parties, and shall specify the e-mail address for such service. Service by electronic transmission is complete upon transmission unless the office or party making service learns the attempted service did not reach the party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a matter has been assigned to the division, and until a proposed decision is issued, all pleadings, motions, documents or other papers in a contested case proceeding shall be filed with the division, rather than the office. All pleadings, motions, documents or other papers filed after the notice is issued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notice of hearing, when a matter has not been assigned to the division for hearing, all pleadings, motions, documents or other papers in a contested case proceeding shall be filed with the Office of the Chief Information Officer, Hoover State Office Building, Level B, 1305 East Walnut Street, Des Moines, Iowa 50319. All pleadings, motions, documents or other papers that are required to be served upon a party shall be filed simultaneously with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Filing—how and when made.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by law, a document is deemed filed at the time 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Delivered to the division pursuant to paragraph </w:t>
      </w:r>
      <w:hyperlink r:id="rId24">
        <w:r>
          <w:rPr>
            <w:rStyle w:val="Hyperlink"/>
            <w:rFonts w:ascii="Times New Roman" w:hAnsi="Times New Roman"/>
            <w:b w:val="false"/>
            <w:i w:val="false"/>
            <w:color w:val="000000"/>
            <w:sz w:val="22"/>
          </w:rPr>
          <w:t>6.14(3)</w:t>
        </w:r>
        <w:r>
          <w:rPr>
            <w:rFonts w:ascii="Times New Roman" w:hAnsi="Times New Roman"/>
            <w:b w:val="false"/>
            <w:i/>
            <w:color w:val="000000"/>
            <w:sz w:val="22"/>
          </w:rPr>
          <w:t>“a”</w:t>
        </w:r>
      </w:hyperlink>
      <w:r>
        <w:rPr>
          <w:rFonts w:ascii="Times New Roman" w:hAnsi="Times New Roman"/>
          <w:b w:val="false"/>
          <w:i w:val="false"/>
          <w:color w:val="000000"/>
          <w:sz w:val="22"/>
        </w:rPr>
        <w:t xml:space="preserve"> or to the office pursuant to paragraph </w:t>
      </w:r>
      <w:hyperlink r:id="rId25">
        <w:r>
          <w:rPr>
            <w:rStyle w:val="Hyperlink"/>
            <w:rFonts w:ascii="Times New Roman" w:hAnsi="Times New Roman"/>
            <w:b w:val="false"/>
            <w:i w:val="false"/>
            <w:color w:val="000000"/>
            <w:sz w:val="22"/>
          </w:rPr>
          <w:t>6.14(3)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date-stamped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Delivered to an established courier service for immediate delivery to the proper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Mailed by first-class mail or by state interoffice mail to the proper entity, so long as there is adequate proof of mailing;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Transmitted by electronic mail (e-mail) or by other electronic means to the proper entity as provided in paragraph </w:t>
      </w:r>
      <w:hyperlink r:id="rId26">
        <w:r>
          <w:rPr>
            <w:rStyle w:val="Hyperlink"/>
            <w:rFonts w:ascii="Times New Roman" w:hAnsi="Times New Roman"/>
            <w:b w:val="false"/>
            <w:i w:val="false"/>
            <w:color w:val="000000"/>
            <w:sz w:val="22"/>
          </w:rPr>
          <w:t>6.14(4)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filed with the division or the office pursuant to these rules, except a person’s request or demand for a contested case proceeding (see Iowa Code section </w:t>
      </w:r>
      <w:hyperlink r:id="rId27">
        <w:r>
          <w:rPr>
            <w:rStyle w:val="Hyperlink"/>
            <w:rFonts w:ascii="Times New Roman" w:hAnsi="Times New Roman"/>
            <w:b w:val="false"/>
            <w:i w:val="false"/>
            <w:color w:val="000000"/>
            <w:sz w:val="22"/>
          </w:rPr>
          <w:t>17A.12(9)</w:t>
        </w:r>
      </w:hyperlink>
      <w:r>
        <w:rPr>
          <w:rFonts w:ascii="Times New Roman" w:hAnsi="Times New Roman"/>
          <w:b w:val="false"/>
          <w:i w:val="false"/>
          <w:color w:val="000000"/>
          <w:sz w:val="22"/>
        </w:rPr>
        <w:t>), may be filed by e-mail or other electronic means as approved by the division or the office, whichever is appropriate. A document filed by e-mail or other approved electronic means is presumed to be an accurate reproduction of the original. If a document filed by e-mail or other approved electronic means is illegible, a legible copy may be substituted and the date of filing shall be the date the illegible copy was received. The date of filing by e-mail or other approved electronic means shall be the date the document is received by the division or the office. Neither the division nor the office will provide a mailed file-stamped copy of documents filed by e-mail or other approved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a matter has been assigned to the division for hearing, the certification shall take the following form:</w:t>
      </w:r>
    </w:p>
    <w:tbl>
      <w:tblPr>
        <w:tblW w:w="5000" w:type="pct"/>
        <w:tblCellSpacing w:w="0" w:type="auto"/>
        <w:tblBorders>
          <w:top w:val="none"/>
          <w:left w:val="none"/>
          <w:bottom w:val="none"/>
          <w:right w:val="none"/>
          <w:insideH w:val="none"/>
          <w:insideV w:val="none"/>
        </w:tblBorders>
        <w:tblLayout w:type="fixed"/>
      </w:tblPr>
      <w:tblGrid>
        <w:gridCol w:w="1118"/>
        <w:gridCol w:w="3624"/>
        <w:gridCol w:w="2024"/>
        <w:gridCol w:w="4424"/>
      </w:tblGrid>
      <w:tr>
        <w:trPr>
          <w:trHeight w:val="1680" w:hRule="atLeast"/>
        </w:trPr>
        <w:tc>
          <w:tcPr>
            <w:tcW w:w="1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 certify under penalty of perjury and pursuant to the laws of Iowa that, on (date of mailing), I mailed copies of (describe document) addressed to the Department of Inspections and Appeals, Administrative Hearings Division, Wallace State Office Building, Third Floor, 502 East Ninth Street, Des Moines, Iowa 50319, and to the names and addresses of the parties listed below by depositing the same in (a United States post office mailbox with correct postage properly affixed or state interoffice mail).</w:t>
            </w:r>
          </w:p>
        </w:tc>
      </w:tr>
      <w:tr>
        <w:trPr>
          <w:trHeight w:val="375" w:hRule="atLeast"/>
        </w:trPr>
        <w:tc>
          <w:tcPr>
            <w:tcW w:w="1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24" w:type="dxa"/>
            <w:tcBorders/>
            <w:tcMar>
              <w:top w:w="30" w:type="dxa"/>
              <w:left w:w="30" w:type="dxa"/>
              <w:bottom w:w="15" w:type="dxa"/>
              <w:right w:w="30" w:type="dxa"/>
            </w:tcMar>
            <w:vAlign w:val="top"/>
          </w:tcPr>
          <w:p>
            <w:pPr>
              <w:spacing w:before="0" w:after="0"/>
              <w:ind w:left="0"/>
              <w:jc w:val="left"/>
            </w:pPr>
          </w:p>
        </w:tc>
        <w:tc>
          <w:tcPr>
            <w:tcW w:w="2024" w:type="dxa"/>
            <w:tcBorders/>
            <w:tcMar>
              <w:top w:w="30" w:type="dxa"/>
              <w:left w:w="30" w:type="dxa"/>
              <w:bottom w:w="15" w:type="dxa"/>
              <w:right w:w="30" w:type="dxa"/>
            </w:tcMar>
            <w:vAlign w:val="top"/>
          </w:tcPr>
          <w:p>
            <w:pPr>
              <w:spacing w:before="0" w:after="0"/>
              <w:ind w:left="0"/>
              <w:jc w:val="left"/>
            </w:pPr>
          </w:p>
        </w:tc>
        <w:tc>
          <w:tcPr>
            <w:tcW w:w="4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c>
          <w:tcPr>
            <w:tcW w:w="2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4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matter has not been assigned to the division for hearing, the certification shall take the following form:</w:t>
      </w:r>
    </w:p>
    <w:tbl>
      <w:tblPr>
        <w:tblW w:w="5000" w:type="pct"/>
        <w:tblCellSpacing w:w="0" w:type="auto"/>
        <w:tblBorders>
          <w:top w:val="none"/>
          <w:left w:val="none"/>
          <w:bottom w:val="none"/>
          <w:right w:val="none"/>
          <w:insideH w:val="none"/>
          <w:insideV w:val="none"/>
        </w:tblBorders>
        <w:tblLayout w:type="fixed"/>
      </w:tblPr>
      <w:tblGrid>
        <w:gridCol w:w="1118"/>
        <w:gridCol w:w="3624"/>
        <w:gridCol w:w="2024"/>
        <w:gridCol w:w="4424"/>
      </w:tblGrid>
      <w:tr>
        <w:trPr>
          <w:trHeight w:val="1440" w:hRule="atLeast"/>
        </w:trPr>
        <w:tc>
          <w:tcPr>
            <w:tcW w:w="1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 certify under penalty of perjury and pursuant to the laws of Iowa that, on (date of mailing), I mailed copies of (describe document) addressed to the Office of the Chief Information Officer, Hoover State Office Building, Level B, 1305 East Walnut Street, Des Moines, Iowa 50319, and to the names and addresses of the parties listed below by depositing the same in (a United States post office mailbox with correct postage properly affixed or state interoffice mail).</w:t>
            </w:r>
          </w:p>
        </w:tc>
      </w:tr>
      <w:tr>
        <w:trPr>
          <w:trHeight w:val="270" w:hRule="atLeast"/>
        </w:trPr>
        <w:tc>
          <w:tcPr>
            <w:tcW w:w="1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24" w:type="dxa"/>
            <w:tcBorders/>
            <w:tcMar>
              <w:top w:w="30" w:type="dxa"/>
              <w:left w:w="30" w:type="dxa"/>
              <w:bottom w:w="15" w:type="dxa"/>
              <w:right w:w="30" w:type="dxa"/>
            </w:tcMar>
            <w:vAlign w:val="top"/>
          </w:tcPr>
          <w:p>
            <w:pPr>
              <w:spacing w:before="0" w:after="0"/>
              <w:ind w:left="0"/>
              <w:jc w:val="left"/>
            </w:pPr>
          </w:p>
        </w:tc>
        <w:tc>
          <w:tcPr>
            <w:tcW w:w="2024" w:type="dxa"/>
            <w:tcBorders/>
            <w:tcMar>
              <w:top w:w="30" w:type="dxa"/>
              <w:left w:w="30" w:type="dxa"/>
              <w:bottom w:w="15" w:type="dxa"/>
              <w:right w:w="30" w:type="dxa"/>
            </w:tcMar>
            <w:vAlign w:val="top"/>
          </w:tcPr>
          <w:p>
            <w:pPr>
              <w:spacing w:before="0" w:after="0"/>
              <w:ind w:left="0"/>
              <w:jc w:val="left"/>
            </w:pPr>
          </w:p>
        </w:tc>
        <w:tc>
          <w:tcPr>
            <w:tcW w:w="4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c>
          <w:tcPr>
            <w:tcW w:w="2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4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129—6.15</w:t>
      </w:r>
      <w:r>
        <w:rPr>
          <w:rFonts w:ascii="Times New Roman" w:hAnsi="Times New Roman"/>
          <w:b/>
          <w:i w:val="false"/>
          <w:color w:val="000000"/>
          <w:sz w:val="22"/>
        </w:rPr>
        <w:t xml:space="preserve">(8B,17A)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discovery procedures applicable in civil actions are applicable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scope of discovery described in Iowa Rule of Civil Procedure </w:t>
      </w:r>
      <w:r>
        <w:rPr>
          <w:rFonts w:ascii="Times New Roman" w:hAnsi="Times New Roman"/>
          <w:b w:val="false"/>
          <w:i w:val="false"/>
          <w:color w:val="000000"/>
          <w:sz w:val="22"/>
        </w:rPr>
        <w:t>1.503</w:t>
      </w:r>
      <w:r>
        <w:rPr>
          <w:rFonts w:ascii="Times New Roman" w:hAnsi="Times New Roman"/>
          <w:b w:val="false"/>
          <w:i w:val="false"/>
          <w:color w:val="000000"/>
          <w:sz w:val="22"/>
        </w:rPr>
        <w:t xml:space="preserve"> shall apply to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The following discovery procedures available in the Iowa Rules of Civil Procedure are available to the parties in a contested case proceeding: depositions upon oral examination or written questions; written interrogatories; production of documents, electronically stored information, and things; and requests for admission. The time frames for discovery in the corresponding Iowa Rule of Civil Procedure govern those specific procedures, unless lengthened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Rules of Civil Procedure </w:t>
      </w:r>
      <w:r>
        <w:rPr>
          <w:rFonts w:ascii="Times New Roman" w:hAnsi="Times New Roman"/>
          <w:b w:val="false"/>
          <w:i w:val="false"/>
          <w:color w:val="000000"/>
          <w:sz w:val="22"/>
        </w:rPr>
        <w:t>1.701</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1.717</w:t>
      </w:r>
      <w:r>
        <w:rPr>
          <w:rFonts w:ascii="Times New Roman" w:hAnsi="Times New Roman"/>
          <w:b w:val="false"/>
          <w:i w:val="false"/>
          <w:color w:val="000000"/>
          <w:sz w:val="22"/>
        </w:rPr>
        <w:t xml:space="preserve"> regarding depositions shall apply to any depositions taken in a contested case proceeding. Any party taking a deposition in a contested case shall be responsible for any deposition costs, unless otherwise specified or allocated in an order. Deposition costs include, but are not limited to, reimbursement for mileage of the deponent, costs of a certified shorthand reporter, and expert witness fees,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 of Civil Procedure </w:t>
      </w:r>
      <w:r>
        <w:rPr>
          <w:rFonts w:ascii="Times New Roman" w:hAnsi="Times New Roman"/>
          <w:b w:val="false"/>
          <w:i w:val="false"/>
          <w:color w:val="000000"/>
          <w:sz w:val="22"/>
        </w:rPr>
        <w:t>1.509</w:t>
      </w:r>
      <w:r>
        <w:rPr>
          <w:rFonts w:ascii="Times New Roman" w:hAnsi="Times New Roman"/>
          <w:b w:val="false"/>
          <w:i w:val="false"/>
          <w:color w:val="000000"/>
          <w:sz w:val="22"/>
        </w:rPr>
        <w:t xml:space="preserve"> shall apply to any interrogatories propounded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 of Civil Procedure </w:t>
      </w:r>
      <w:r>
        <w:rPr>
          <w:rFonts w:ascii="Times New Roman" w:hAnsi="Times New Roman"/>
          <w:b w:val="false"/>
          <w:i w:val="false"/>
          <w:color w:val="000000"/>
          <w:sz w:val="22"/>
        </w:rPr>
        <w:t>1.512</w:t>
      </w:r>
      <w:r>
        <w:rPr>
          <w:rFonts w:ascii="Times New Roman" w:hAnsi="Times New Roman"/>
          <w:b w:val="false"/>
          <w:i w:val="false"/>
          <w:color w:val="000000"/>
          <w:sz w:val="22"/>
        </w:rPr>
        <w:t xml:space="preserve"> shall apply to any requests for production of documents, electronically stored information, and things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 of Civil Procedure </w:t>
      </w:r>
      <w:r>
        <w:rPr>
          <w:rFonts w:ascii="Times New Roman" w:hAnsi="Times New Roman"/>
          <w:b w:val="false"/>
          <w:i w:val="false"/>
          <w:color w:val="000000"/>
          <w:sz w:val="22"/>
        </w:rPr>
        <w:t>1.510</w:t>
      </w:r>
      <w:r>
        <w:rPr>
          <w:rFonts w:ascii="Times New Roman" w:hAnsi="Times New Roman"/>
          <w:b w:val="false"/>
          <w:i w:val="false"/>
          <w:color w:val="000000"/>
          <w:sz w:val="22"/>
        </w:rPr>
        <w:t xml:space="preserve"> shall apply to any requests for admission in a contested case proceeding. Iowa Rule of Civil Procedure </w:t>
      </w:r>
      <w:r>
        <w:rPr>
          <w:rFonts w:ascii="Times New Roman" w:hAnsi="Times New Roman"/>
          <w:b w:val="false"/>
          <w:i w:val="false"/>
          <w:color w:val="000000"/>
          <w:sz w:val="22"/>
        </w:rPr>
        <w:t>1.511</w:t>
      </w:r>
      <w:r>
        <w:rPr>
          <w:rFonts w:ascii="Times New Roman" w:hAnsi="Times New Roman"/>
          <w:b w:val="false"/>
          <w:i w:val="false"/>
          <w:color w:val="000000"/>
          <w:sz w:val="22"/>
        </w:rPr>
        <w:t xml:space="preserve"> regarding the effect of an admission shall apply in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disclosure and discovery conference requirements in Iowa Rules of Civil Procedure </w:t>
      </w:r>
      <w:r>
        <w:rPr>
          <w:rFonts w:ascii="Times New Roman" w:hAnsi="Times New Roman"/>
          <w:b w:val="false"/>
          <w:i w:val="false"/>
          <w:color w:val="000000"/>
          <w:sz w:val="22"/>
        </w:rPr>
        <w:t>1.500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1.507</w:t>
      </w:r>
      <w:r>
        <w:rPr>
          <w:rFonts w:ascii="Times New Roman" w:hAnsi="Times New Roman"/>
          <w:b w:val="false"/>
          <w:i w:val="false"/>
          <w:color w:val="000000"/>
          <w:sz w:val="22"/>
        </w:rPr>
        <w:t xml:space="preserve"> do not apply to contested case proceedings. However, upon application by a party, the presiding officer may order the parties to comply with these procedures unless doing so would unreasonably complicate the proceedings or impose an undue hardship. As a practical matter the purpose of the disclosure requirements and discovery conference is served by the office’s obligation to supply the information described in Iowa Code section </w:t>
      </w:r>
      <w:hyperlink r:id="rId2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upon request while a contested case is pending and the mutual exchange of information required in a prehearing conference under rule </w:t>
      </w:r>
      <w:hyperlink r:id="rId30">
        <w:r>
          <w:rPr>
            <w:rStyle w:val="Hyperlink"/>
            <w:rFonts w:ascii="Times New Roman" w:hAnsi="Times New Roman"/>
            <w:b w:val="false"/>
            <w:i w:val="false"/>
            <w:color w:val="000000"/>
            <w:sz w:val="22"/>
          </w:rPr>
          <w:t>129—6.16</w:t>
        </w:r>
      </w:hyperlink>
      <w:r>
        <w:rPr>
          <w:rFonts w:ascii="Times New Roman" w:hAnsi="Times New Roman"/>
          <w:b w:val="false"/>
          <w:i w:val="false"/>
          <w:color w:val="000000"/>
          <w:sz w:val="22"/>
        </w:rPr>
        <w:t>(8B,17A).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 of Civil Procedure </w:t>
      </w:r>
      <w:r>
        <w:rPr>
          <w:rFonts w:ascii="Times New Roman" w:hAnsi="Times New Roman"/>
          <w:b w:val="false"/>
          <w:i w:val="false"/>
          <w:color w:val="000000"/>
          <w:sz w:val="22"/>
        </w:rPr>
        <w:t>1.508</w:t>
      </w:r>
      <w:r>
        <w:rPr>
          <w:rFonts w:ascii="Times New Roman" w:hAnsi="Times New Roman"/>
          <w:b w:val="false"/>
          <w:i w:val="false"/>
          <w:color w:val="000000"/>
          <w:sz w:val="22"/>
        </w:rPr>
        <w:t xml:space="preserve"> shall apply to discovery of any experts identified by a party to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w:t>
      </w:r>
      <w:r>
        <w:rPr>
          <w:rFonts w:ascii="Times New Roman" w:hAnsi="Times New Roman"/>
          <w:b w:val="false"/>
          <w:i w:val="false"/>
          <w:color w:val="000000"/>
          <w:sz w:val="22"/>
        </w:rPr>
        <w:t> </w:t>
      </w:r>
      <w:r>
        <w:rPr>
          <w:rFonts w:ascii="Times New Roman" w:hAnsi="Times New Roman"/>
          <w:b w:val="false"/>
          <w:i w:val="false"/>
          <w:color w:val="000000"/>
          <w:sz w:val="22"/>
        </w:rPr>
        <w:t>Discovery shall be served on all parties to the contested case proceeding, but shall not be filed with the division or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w:t>
      </w:r>
      <w:r>
        <w:rPr>
          <w:rFonts w:ascii="Times New Roman" w:hAnsi="Times New Roman"/>
          <w:b w:val="false"/>
          <w:i w:val="false"/>
          <w:color w:val="000000"/>
          <w:sz w:val="22"/>
        </w:rPr>
        <w:t> </w:t>
      </w:r>
      <w:r>
        <w:rPr>
          <w:rFonts w:ascii="Times New Roman" w:hAnsi="Times New Roman"/>
          <w:b w:val="false"/>
          <w:i w:val="false"/>
          <w:color w:val="000000"/>
          <w:sz w:val="22"/>
        </w:rPr>
        <w:t>A party may file a motion to compel or other motion related to discovery in accordance with this subrule. Any motion filed with the division or office, whichever is applicable, relating to discovery shall allege that the moving party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lengthened or shortened by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6.15(8)</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129—6.16</w:t>
      </w:r>
      <w:r>
        <w:rPr>
          <w:rFonts w:ascii="Times New Roman" w:hAnsi="Times New Roman"/>
          <w:b/>
          <w:i w:val="false"/>
          <w:color w:val="000000"/>
          <w:sz w:val="22"/>
        </w:rPr>
        <w:t xml:space="preserve">(8B,17A)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val="false"/>
          <w:color w:val="000000"/>
          <w:sz w:val="22"/>
        </w:rPr>
        <w:t>Subpoenas issued in a contested case may compel the attendance of witnesses at deposition or hearing and may compel the production of books, papers, records, and other real evidence. A command to produce evidence or to permit inspection may be joined with a command to appear at deposition or hearing, or each command may be issued separately. Upon written request that complies with this rule, subpoenas shall be issued either by the division when a matter has been assigned to the division for hearing or by the office when a matter has not been assigned to the division for hearing. The request may be made in person or by mail or electronic mail. A request for a subpoena must be received by the division or the office, whichever is applicable, at least seven calendar days before the scheduled hearing, or the subpoena will not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and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designee shall mail copies of all subpoenas to the parties to the contested case. The person who requested the subpoena is responsible for serving the subpoena upon the subject of the subpoena. The person who requested the subpoena is responsible for the costs associated with such service, and for the payment of any witness fees and mileage expenses in connection with execution of the subpoena. If a subpoena is requested to compel testimony or documents for rebuttal or impeachment at hearing, the person requesting the subpoena shall so state in the request and may ask that copies of the subpoena not be mailed to the parties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division or office, whichever is applicable, a motion to quash or modify the subpoena. The motion shall describe the legal reasons why the subpoena should be quashed or modified, and may be accompanied by legal briefs or factual affidavits. However, if a subpoena solely requests the production of books, papers, records, or other real evidence and does not also seek to compel testimony, the person who is aggrieved or adversely affected by compliance with the subpoena may alternatively serve written objection on the requesting party before the earlier of the date specified for compliance or 14 days after the subpoena is served. The serving party may then move the presiding officer to issue an order compelling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or motion to compel production, the presiding officer may issue a decision. The presiding officer may quash or modify the subpoena, deny or grant the motion, or issue an appropriate protective order. Prior to ruling on the motion, the presiding officer may schedule oral argument or hearing by telephone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6.16(7)</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aggrieved by a ruling of a presiding officer and desires to challenge the ruling must appeal the ruling to the office in accordance with the procedure applicable to intra-agency appeals of proposed decisions set forth in rules </w:t>
      </w:r>
      <w:hyperlink r:id="rId31">
        <w:r>
          <w:rPr>
            <w:rStyle w:val="Hyperlink"/>
            <w:rFonts w:ascii="Times New Roman" w:hAnsi="Times New Roman"/>
            <w:b w:val="false"/>
            <w:i w:val="false"/>
            <w:color w:val="000000"/>
            <w:sz w:val="22"/>
          </w:rPr>
          <w:t>129—6.27</w:t>
        </w:r>
      </w:hyperlink>
      <w:r>
        <w:rPr>
          <w:rFonts w:ascii="Times New Roman" w:hAnsi="Times New Roman"/>
          <w:b w:val="false"/>
          <w:i w:val="false"/>
          <w:color w:val="000000"/>
          <w:sz w:val="22"/>
        </w:rPr>
        <w:t xml:space="preserve">(8B,17A) and </w:t>
      </w:r>
      <w:hyperlink r:id="rId32">
        <w:r>
          <w:rPr>
            <w:rStyle w:val="Hyperlink"/>
            <w:rFonts w:ascii="Times New Roman" w:hAnsi="Times New Roman"/>
            <w:b w:val="false"/>
            <w:i w:val="false"/>
            <w:color w:val="000000"/>
            <w:sz w:val="22"/>
          </w:rPr>
          <w:t>129—6.29</w:t>
        </w:r>
      </w:hyperlink>
      <w:r>
        <w:rPr>
          <w:rFonts w:ascii="Times New Roman" w:hAnsi="Times New Roman"/>
          <w:b w:val="false"/>
          <w:i w:val="false"/>
          <w:color w:val="000000"/>
          <w:sz w:val="22"/>
        </w:rPr>
        <w:t>(8B,17A), provided that all of the time frames are reduced by one-half.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proceeding, the presiding officer’s decision is final for purposes of judicial review. If the person contesting the subpoena is a party to the contested case proceeding, the presiding officer’s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129—6.17</w:t>
      </w:r>
      <w:r>
        <w:rPr>
          <w:rFonts w:ascii="Times New Roman" w:hAnsi="Times New Roman"/>
          <w:b/>
          <w:i w:val="false"/>
          <w:color w:val="000000"/>
          <w:sz w:val="22"/>
        </w:rPr>
        <w:t xml:space="preserve">(8B,17A)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15 days after the motion is served, unless the time period is extended or shortened by rules of the office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 upon request by any party or the presiding officer’s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office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20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15 days after the filing of the motion, unless a shorter time is ordered by the presiding officer. A summary judgment order rendered on all issues in a contested case is subject to rehearing pursuant to rule </w:t>
      </w:r>
      <w:hyperlink r:id="rId33">
        <w:r>
          <w:rPr>
            <w:rStyle w:val="Hyperlink"/>
            <w:rFonts w:ascii="Times New Roman" w:hAnsi="Times New Roman"/>
            <w:b w:val="false"/>
            <w:i w:val="false"/>
            <w:color w:val="000000"/>
            <w:sz w:val="22"/>
          </w:rPr>
          <w:t>129—6.30</w:t>
        </w:r>
      </w:hyperlink>
      <w:r>
        <w:rPr>
          <w:rFonts w:ascii="Times New Roman" w:hAnsi="Times New Roman"/>
          <w:b w:val="false"/>
          <w:i w:val="false"/>
          <w:color w:val="000000"/>
          <w:sz w:val="22"/>
        </w:rPr>
        <w:t xml:space="preserve">(8B,17A) and appeal pursuant to rule </w:t>
      </w:r>
      <w:hyperlink r:id="rId34">
        <w:r>
          <w:rPr>
            <w:rStyle w:val="Hyperlink"/>
            <w:rFonts w:ascii="Times New Roman" w:hAnsi="Times New Roman"/>
            <w:b w:val="false"/>
            <w:i w:val="false"/>
            <w:color w:val="000000"/>
            <w:sz w:val="22"/>
          </w:rPr>
          <w:t>129—6.29</w:t>
        </w:r>
      </w:hyperlink>
      <w:r>
        <w:rPr>
          <w:rFonts w:ascii="Times New Roman" w:hAnsi="Times New Roman"/>
          <w:b w:val="false"/>
          <w:i w:val="false"/>
          <w:color w:val="000000"/>
          <w:sz w:val="22"/>
        </w:rPr>
        <w:t>(8B,17A).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129—6.18</w:t>
      </w:r>
      <w:r>
        <w:rPr>
          <w:rFonts w:ascii="Times New Roman" w:hAnsi="Times New Roman"/>
          <w:b/>
          <w:i w:val="false"/>
          <w:color w:val="000000"/>
          <w:sz w:val="22"/>
        </w:rPr>
        <w:t xml:space="preserve">(8B,17A)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Additionally, the presiding officer may order a prehearing conference on the presiding officer’s own motion. A written request for prehearing conference or an order for prehearing conference on the presiding officer’s own motion shall be filed not less than ten days prior to the hearing date. A prehearing conference shall be scheduled not less than three business days prior to the hearing date. The presiding officer shall give written notice of the prehearing conference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val="false"/>
          <w:color w:val="000000"/>
          <w:sz w:val="22"/>
        </w:rPr>
        <w:t>Each party shall disclose at or prior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35">
        <w:r>
          <w:rPr>
            <w:rStyle w:val="Hyperlink"/>
            <w:rFonts w:ascii="Times New Roman" w:hAnsi="Times New Roman"/>
            <w:b w:val="false"/>
            <w:i w:val="false"/>
            <w:color w:val="000000"/>
            <w:sz w:val="22"/>
          </w:rPr>
          <w:t>6.18(2)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concerning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precluded by statute, enter into stipulations for waiver of the provisions of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permitted by Iowa Code section </w:t>
      </w:r>
      <w:hyperlink r:id="rId37">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or waiver of office rules;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w:t>
      </w:r>
      <w:r>
        <w:rPr>
          <w:rFonts w:ascii="Times New Roman" w:hAnsi="Times New Roman"/>
          <w:b w:val="false"/>
          <w:i w:val="false"/>
          <w:color w:val="000000"/>
          <w:sz w:val="22"/>
        </w:rPr>
        <w:t> </w:t>
      </w:r>
      <w:r>
        <w:rPr>
          <w:rFonts w:ascii="Times New Roman" w:hAnsi="Times New Roman"/>
          <w:b w:val="false"/>
          <w:i w:val="false"/>
          <w:color w:val="000000"/>
          <w:sz w:val="22"/>
        </w:rPr>
        <w:t xml:space="preserve">Prehearing conferences shall be conducted by telephone or other electronic means unless otherwise ordered.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6.18(5)</w:t>
      </w:r>
      <w:r>
        <w:rPr>
          <w:rFonts w:ascii="Times New Roman" w:hAnsi="Times New Roman"/>
          <w:b w:val="false"/>
          <w:i w:val="false"/>
          <w:color w:val="000000"/>
          <w:sz w:val="22"/>
        </w:rPr>
        <w:t> </w:t>
      </w:r>
      <w:r>
        <w:rPr>
          <w:rFonts w:ascii="Times New Roman" w:hAnsi="Times New Roman"/>
          <w:b w:val="false"/>
          <w:i w:val="false"/>
          <w:color w:val="000000"/>
          <w:sz w:val="22"/>
        </w:rPr>
        <w:t>The parties shall exchange and receive witness and exhibit lists in advance of a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shall exchange copies of all exhibits marked for introduction at hearing in the manner provided in subrule </w:t>
      </w:r>
      <w:hyperlink r:id="rId38">
        <w:r>
          <w:rPr>
            <w:rStyle w:val="Hyperlink"/>
            <w:rFonts w:ascii="Times New Roman" w:hAnsi="Times New Roman"/>
            <w:b w:val="false"/>
            <w:i w:val="false"/>
            <w:color w:val="000000"/>
            <w:sz w:val="22"/>
          </w:rPr>
          <w:t>6.23(4)</w:t>
        </w:r>
      </w:hyperlink>
      <w:r>
        <w:rPr>
          <w:rFonts w:ascii="Times New Roman" w:hAnsi="Times New Roman"/>
          <w:b w:val="false"/>
          <w:i w:val="false"/>
          <w:color w:val="000000"/>
          <w:sz w:val="22"/>
        </w:rPr>
        <w:t xml:space="preserve"> no later than three business days in advance of hearing, unless otherwise ordered by the presiding officer at the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129—6.19</w:t>
      </w:r>
      <w:r>
        <w:rPr>
          <w:rFonts w:ascii="Times New Roman" w:hAnsi="Times New Roman"/>
          <w:b/>
          <w:i w:val="false"/>
          <w:color w:val="000000"/>
          <w:sz w:val="22"/>
        </w:rPr>
        <w:t xml:space="preserve">(8B,17A)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requesting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office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 to the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applicable state or federal statutes or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enter an order granting or denying an uncontested or contested application for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129—6.20</w:t>
      </w:r>
      <w:r>
        <w:rPr>
          <w:rFonts w:ascii="Times New Roman" w:hAnsi="Times New Roman"/>
          <w:b/>
          <w:i w:val="false"/>
          <w:color w:val="000000"/>
          <w:sz w:val="22"/>
        </w:rPr>
        <w:t xml:space="preserve">(8B,17A)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office rules. Requests for withdrawal may be oral or written. If the request is oral, the presiding officer may require the party to submit a written request after the oral request. Unless otherwise provided, a withdrawal shall be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129—6.21</w:t>
      </w:r>
      <w:r>
        <w:rPr>
          <w:rFonts w:ascii="Times New Roman" w:hAnsi="Times New Roman"/>
          <w:b/>
          <w:i w:val="false"/>
          <w:color w:val="000000"/>
          <w:sz w:val="22"/>
        </w:rPr>
        <w:t xml:space="preserve">(8B,17A)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whichever is earlier.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In order to be entitled to intervene, the movant must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will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129—6.22</w:t>
      </w:r>
      <w:r>
        <w:rPr>
          <w:rFonts w:ascii="Times New Roman" w:hAnsi="Times New Roman"/>
          <w:b/>
          <w:i w:val="false"/>
          <w:color w:val="000000"/>
          <w:sz w:val="22"/>
        </w:rPr>
        <w:t xml:space="preserve">(8B,17A)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color w:val="000000"/>
          <w:sz w:val="22"/>
        </w:rPr>
        <w:t xml:space="preserve">Role of presiding officer. </w:t>
      </w:r>
      <w:r>
        <w:rPr>
          <w:rFonts w:ascii="Times New Roman" w:hAnsi="Times New Roman"/>
          <w:b w:val="false"/>
          <w:i w:val="false"/>
          <w:color w:val="000000"/>
          <w:sz w:val="22"/>
        </w:rPr>
        <w:t>The presiding officer shall preside at and be in control of the proceedings and shall have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 on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Administer oaths to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Admit or exclude testimony or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 that the parties submit briefs;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Issue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hearing shall be open to the public. At the request of a party or on the presiding officer’s own motion, the presiding officer may issue a protective order to protect all or a part of a record or information which is privileged or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6.22(3)</w:t>
      </w:r>
      <w:r>
        <w:rPr>
          <w:rFonts w:ascii="Times New Roman" w:hAnsi="Times New Roman"/>
          <w:b w:val="false"/>
          <w:i w:val="false"/>
          <w:color w:val="000000"/>
          <w:sz w:val="22"/>
        </w:rPr>
        <w:t> </w:t>
      </w:r>
      <w:r>
        <w:rPr>
          <w:rFonts w:ascii="Times New Roman" w:hAnsi="Times New Roman"/>
          <w:b w:val="false"/>
          <w:i/>
          <w:color w:val="000000"/>
          <w:sz w:val="22"/>
        </w:rPr>
        <w:t xml:space="preserve">Decorum. </w:t>
      </w:r>
      <w:r>
        <w:rPr>
          <w:rFonts w:ascii="Times New Roman" w:hAnsi="Times New Roman"/>
          <w:b w:val="false"/>
          <w:i w:val="false"/>
          <w:color w:val="000000"/>
          <w:sz w:val="22"/>
        </w:rPr>
        <w:t>The presiding officer shall maintain the decorum of the hearing and may refuse to admit or may expel anyone whose conduct is disruptive or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6.22(4)</w:t>
      </w:r>
      <w:r>
        <w:rPr>
          <w:rFonts w:ascii="Times New Roman" w:hAnsi="Times New Roman"/>
          <w:b w:val="false"/>
          <w:i w:val="false"/>
          <w:color w:val="000000"/>
          <w:sz w:val="22"/>
        </w:rPr>
        <w:t> </w:t>
      </w:r>
      <w:r>
        <w:rPr>
          <w:rFonts w:ascii="Times New Roman" w:hAnsi="Times New Roman"/>
          <w:b w:val="false"/>
          <w:i/>
          <w:color w:val="000000"/>
          <w:sz w:val="22"/>
        </w:rPr>
        <w:t xml:space="preserve">Record of proceedings. </w:t>
      </w:r>
      <w:r>
        <w:rPr>
          <w:rFonts w:ascii="Times New Roman" w:hAnsi="Times New Roman"/>
          <w:b w:val="false"/>
          <w:i w:val="false"/>
          <w:color w:val="000000"/>
          <w:sz w:val="22"/>
        </w:rPr>
        <w:t>Oral proceedings shall be recorded either by mechanical or electronic means or by certified shorthand reporters. Oral proceedings or any part thereof shall be transcribed at the request of any party, with the expense of the transcription charged to the requesting party. The recording or stenographic notes of oral proceedings or the transcription shall be filed with and maintained by the office for at least five years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w:t>
      </w:r>
      <w:r>
        <w:rPr>
          <w:rFonts w:ascii="Times New Roman" w:hAnsi="Times New Roman"/>
          <w:b w:val="false"/>
          <w:i w:val="false"/>
          <w:color w:val="000000"/>
          <w:sz w:val="22"/>
        </w:rPr>
        <w:t> </w:t>
      </w:r>
      <w:r>
        <w:rPr>
          <w:rFonts w:ascii="Times New Roman" w:hAnsi="Times New Roman"/>
          <w:b w:val="false"/>
          <w:i/>
          <w:color w:val="000000"/>
          <w:sz w:val="22"/>
        </w:rPr>
        <w:t xml:space="preserve">Right to participation. </w:t>
      </w:r>
      <w:r>
        <w:rPr>
          <w:rFonts w:ascii="Times New Roman" w:hAnsi="Times New Roman"/>
          <w:b w:val="false"/>
          <w:i w:val="false"/>
          <w:color w:val="000000"/>
          <w:sz w:val="22"/>
        </w:rPr>
        <w:t>Subject to terms and conditions prescribed by the presiding officer, parties in a contested case proceeding have the right to introduce evidence on issues of material fact, cross-examine witnesses who testify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w:t>
      </w:r>
      <w:r>
        <w:rPr>
          <w:rFonts w:ascii="Times New Roman" w:hAnsi="Times New Roman"/>
          <w:b w:val="false"/>
          <w:i w:val="false"/>
          <w:color w:val="000000"/>
          <w:sz w:val="22"/>
        </w:rPr>
        <w:t> </w:t>
      </w:r>
      <w:r>
        <w:rPr>
          <w:rFonts w:ascii="Times New Roman" w:hAnsi="Times New Roman"/>
          <w:b w:val="false"/>
          <w:i/>
          <w:color w:val="000000"/>
          <w:sz w:val="22"/>
        </w:rPr>
        <w:t xml:space="preserve">Examination of witnesses. </w:t>
      </w:r>
      <w:r>
        <w:rPr>
          <w:rFonts w:ascii="Times New Roman" w:hAnsi="Times New Roman"/>
          <w:b w:val="false"/>
          <w:i w:val="false"/>
          <w:color w:val="000000"/>
          <w:sz w:val="22"/>
        </w:rPr>
        <w:t xml:space="preserve">All witnesses shall be sworn or affirmed by the presiding officer or the court reporter and be subject to examination and cross-examination. The presiding officer may limit questioning consistent with Iowa Code section </w:t>
      </w:r>
      <w:hyperlink r:id="rId39">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w:t>
      </w:r>
      <w:r>
        <w:rPr>
          <w:rFonts w:ascii="Times New Roman" w:hAnsi="Times New Roman"/>
          <w:b w:val="false"/>
          <w:i w:val="false"/>
          <w:color w:val="000000"/>
          <w:sz w:val="22"/>
        </w:rPr>
        <w:t> </w:t>
      </w:r>
      <w:r>
        <w:rPr>
          <w:rFonts w:ascii="Times New Roman" w:hAnsi="Times New Roman"/>
          <w:b w:val="false"/>
          <w:i/>
          <w:color w:val="000000"/>
          <w:sz w:val="22"/>
        </w:rPr>
        <w:t xml:space="preserve">Sequestering witnesses. </w:t>
      </w:r>
      <w:r>
        <w:rPr>
          <w:rFonts w:ascii="Times New Roman" w:hAnsi="Times New Roman"/>
          <w:b w:val="false"/>
          <w:i w:val="false"/>
          <w:color w:val="000000"/>
          <w:sz w:val="22"/>
        </w:rPr>
        <w:t>The presiding officer, on the officer’s own motion or upon the request of a party, may sequester witnesses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6.22(8)</w:t>
      </w: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The parties in a contested case shall be responsible for any witness fees and expenses incurred by witnesses appearing at the contested case hearing, unless otherwise specified or allocated in an order. The costs for lay witnesses shall be determined in accordance with Iowa Code section </w:t>
      </w:r>
      <w:hyperlink r:id="rId40">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costs for expert witnesses shall be determined in accordance with Iowa Code section </w:t>
      </w:r>
      <w:hyperlink r:id="rId41">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Witnesses are entitled to reimbursement for mileage and may be entitled to reimbursement for meals and lodging, as incurred.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6.22(9)</w:t>
      </w:r>
      <w:r>
        <w:rPr>
          <w:rFonts w:ascii="Times New Roman" w:hAnsi="Times New Roman"/>
          <w:b w:val="false"/>
          <w:i w:val="false"/>
          <w:color w:val="000000"/>
          <w:sz w:val="22"/>
        </w:rPr>
        <w:t> </w:t>
      </w:r>
      <w:r>
        <w:rPr>
          <w:rFonts w:ascii="Times New Roman" w:hAnsi="Times New Roman"/>
          <w:b w:val="false"/>
          <w:i/>
          <w:color w:val="000000"/>
          <w:sz w:val="22"/>
        </w:rPr>
        <w:t xml:space="preserve">Depositions. </w:t>
      </w:r>
      <w:r>
        <w:rPr>
          <w:rFonts w:ascii="Times New Roman" w:hAnsi="Times New Roman"/>
          <w:b w:val="false"/>
          <w:i w:val="false"/>
          <w:color w:val="000000"/>
          <w:sz w:val="22"/>
        </w:rPr>
        <w:t xml:space="preserve">Depositions may be used at hearing to the extent permitted by Iowa Rule of Civil Procedure </w:t>
      </w:r>
      <w:r>
        <w:rPr>
          <w:rFonts w:ascii="Times New Roman" w:hAnsi="Times New Roman"/>
          <w:b w:val="false"/>
          <w:i w:val="false"/>
          <w:color w:val="000000"/>
          <w:sz w:val="22"/>
        </w:rPr>
        <w:t>1.704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6.22(10)</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All objections to procedures, admissions of evidence, or any other matter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6.22(11)</w:t>
      </w:r>
      <w:r>
        <w:rPr>
          <w:rFonts w:ascii="Times New Roman" w:hAnsi="Times New Roman"/>
          <w:b w:val="false"/>
          <w:i w:val="false"/>
          <w:color w:val="000000"/>
          <w:sz w:val="22"/>
        </w:rPr>
        <w:t> </w:t>
      </w:r>
      <w:r>
        <w:rPr>
          <w:rFonts w:ascii="Times New Roman" w:hAnsi="Times New Roman"/>
          <w:b w:val="false"/>
          <w:i/>
          <w:color w:val="000000"/>
          <w:sz w:val="22"/>
        </w:rPr>
        <w:t xml:space="preserve">Witness right to legal representation. </w:t>
      </w:r>
      <w:r>
        <w:rPr>
          <w:rFonts w:ascii="Times New Roman" w:hAnsi="Times New Roman"/>
          <w:b w:val="false"/>
          <w:i w:val="false"/>
          <w:color w:val="000000"/>
          <w:sz w:val="22"/>
        </w:rPr>
        <w:t>Witnesses are entitled to be represented by an attorney at their own expense. An attorney to a witness may assert legal privileges personal to the client, but may not make other objections. The attorney may only ask questions of the client to prevent a misstatement from entering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6.22(12)</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proceedings. </w:t>
      </w:r>
      <w:r>
        <w:rPr>
          <w:rFonts w:ascii="Times New Roman" w:hAnsi="Times New Roman"/>
          <w:b w:val="false"/>
          <w:i w:val="false"/>
          <w:color w:val="000000"/>
          <w:sz w:val="22"/>
        </w:rPr>
        <w:t>The presiding officer shall generally conduct hearings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which shall be on the record, in which the presiding officer briefly identifies himself or herself, identifies the primary parties and their representatives, notes the fact that all testimony is being recorded, and describes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129—6.23</w:t>
      </w:r>
      <w:r>
        <w:rPr>
          <w:rFonts w:ascii="Times New Roman" w:hAnsi="Times New Roman"/>
          <w:b/>
          <w:i w:val="false"/>
          <w:color w:val="000000"/>
          <w:sz w:val="22"/>
        </w:rPr>
        <w:t xml:space="preserve">(8B,17A)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rule on admissibility of evidence in accordance with Iowa Code section </w:t>
      </w:r>
      <w:hyperlink r:id="rId42">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may, where appropriate, take official notice of facts in accordance with </w:t>
      </w:r>
      <w:hyperlink r:id="rId43">
        <w:r>
          <w:rPr>
            <w:rStyle w:val="Hyperlink"/>
            <w:rFonts w:ascii="Times New Roman" w:hAnsi="Times New Roman"/>
            <w:b w:val="false"/>
            <w:i w:val="false"/>
            <w:color w:val="000000"/>
            <w:sz w:val="22"/>
          </w:rPr>
          <w:t>Iowa Code section 17A.14(4)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good cause justifies expansion of the issues. If the presiding officer decides to admit evidence on issues outside the scope of the notice over the objection of a party that did not have actual notice of those issues, that party, upon timely request, shall receive a continuance sufficient to amend its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shall be provided to opposing parties. All exhibits admitted into evidence shall be appropriately marked and be made part of the record. The way in which the parties shall mark exhibits shall be determined at the prehearing conference, if any. If there is no prehearing conference, the way in which the parties shall mark exhibits shall be determined by mutual agreement between the parties prior to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objection shall be timely, and the objecting party shall briefly state the grounds for the objection.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 for the conduct of their serious affairs and may be based on hearsay or other types of evidence which may or would be inadmissible in a jury trial.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129—6.24</w:t>
      </w:r>
      <w:r>
        <w:rPr>
          <w:rFonts w:ascii="Times New Roman" w:hAnsi="Times New Roman"/>
          <w:b/>
          <w:i w:val="false"/>
          <w:color w:val="000000"/>
          <w:sz w:val="22"/>
        </w:rPr>
        <w:t xml:space="preserve">(8B,17A)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the final action of the office unless, within 15 days after the date of notification or mailing of the decision, a motion to vacate is filed and served on all parties or an appeal of a decision on the merits is timely initiated within the time provided by rule </w:t>
      </w:r>
      <w:hyperlink r:id="rId44">
        <w:r>
          <w:rPr>
            <w:rStyle w:val="Hyperlink"/>
            <w:rFonts w:ascii="Times New Roman" w:hAnsi="Times New Roman"/>
            <w:b w:val="false"/>
            <w:i w:val="false"/>
            <w:color w:val="000000"/>
            <w:sz w:val="22"/>
          </w:rPr>
          <w:t>129—6.29</w:t>
        </w:r>
      </w:hyperlink>
      <w:r>
        <w:rPr>
          <w:rFonts w:ascii="Times New Roman" w:hAnsi="Times New Roman"/>
          <w:b w:val="false"/>
          <w:i w:val="false"/>
          <w:color w:val="000000"/>
          <w:sz w:val="22"/>
        </w:rPr>
        <w:t>(8B,17A). A motion to vacate must state all facts relied upon by the moving party that establish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w:t>
      </w:r>
      <w:r>
        <w:rPr>
          <w:rFonts w:ascii="Times New Roman" w:hAnsi="Times New Roman"/>
          <w:b w:val="false"/>
          <w:i w:val="false"/>
          <w:color w:val="000000"/>
          <w:sz w:val="22"/>
        </w:rPr>
        <w:t> </w:t>
      </w:r>
      <w:r>
        <w:rPr>
          <w:rFonts w:ascii="Times New Roman" w:hAnsi="Times New Roman"/>
          <w:b w:val="false"/>
          <w:i w:val="false"/>
          <w:color w:val="000000"/>
          <w:sz w:val="22"/>
        </w:rPr>
        <w:t xml:space="preserve">“Good cause” for purposes of this rule shall have the same meaning as “good cause” for setting aside a default judgment under Iowa Rule of Civil Procedure </w:t>
      </w:r>
      <w:r>
        <w:rPr>
          <w:rFonts w:ascii="Times New Roman" w:hAnsi="Times New Roman"/>
          <w:b w:val="false"/>
          <w:i w:val="false"/>
          <w:color w:val="000000"/>
          <w:sz w:val="22"/>
        </w:rPr>
        <w:t>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45">
        <w:r>
          <w:rPr>
            <w:rStyle w:val="Hyperlink"/>
            <w:rFonts w:ascii="Times New Roman" w:hAnsi="Times New Roman"/>
            <w:b w:val="false"/>
            <w:i w:val="false"/>
            <w:color w:val="000000"/>
            <w:sz w:val="22"/>
          </w:rPr>
          <w:t>129—6.27</w:t>
        </w:r>
      </w:hyperlink>
      <w:r>
        <w:rPr>
          <w:rFonts w:ascii="Times New Roman" w:hAnsi="Times New Roman"/>
          <w:b w:val="false"/>
          <w:i w:val="false"/>
          <w:color w:val="000000"/>
          <w:sz w:val="22"/>
        </w:rPr>
        <w:t>(8B,17A).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46">
        <w:r>
          <w:rPr>
            <w:rStyle w:val="Hyperlink"/>
            <w:rFonts w:ascii="Times New Roman" w:hAnsi="Times New Roman"/>
            <w:b w:val="false"/>
            <w:i w:val="false"/>
            <w:color w:val="000000"/>
            <w:sz w:val="22"/>
          </w:rPr>
          <w:t>129—6.31</w:t>
        </w:r>
      </w:hyperlink>
      <w:r>
        <w:rPr>
          <w:rFonts w:ascii="Times New Roman" w:hAnsi="Times New Roman"/>
          <w:b w:val="false"/>
          <w:i w:val="false"/>
          <w:color w:val="000000"/>
          <w:sz w:val="22"/>
        </w:rPr>
        <w:t>(8B,17A).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129—6.25</w:t>
      </w:r>
      <w:r>
        <w:rPr>
          <w:rFonts w:ascii="Times New Roman" w:hAnsi="Times New Roman"/>
          <w:b/>
          <w:i w:val="false"/>
          <w:color w:val="000000"/>
          <w:sz w:val="22"/>
        </w:rPr>
        <w:t xml:space="preserve">(8B,17A)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office or seeking the advice or help of persons other than those with a personal interest in, or those engaged in personally investigating as defined in subrule </w:t>
      </w:r>
      <w:hyperlink r:id="rId47">
        <w:r>
          <w:rPr>
            <w:rStyle w:val="Hyperlink"/>
            <w:rFonts w:ascii="Times New Roman" w:hAnsi="Times New Roman"/>
            <w:b w:val="false"/>
            <w:i w:val="false"/>
            <w:color w:val="000000"/>
            <w:sz w:val="22"/>
          </w:rPr>
          <w:t>6.11(2)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48">
        <w:r>
          <w:rPr>
            <w:rStyle w:val="Hyperlink"/>
            <w:rFonts w:ascii="Times New Roman" w:hAnsi="Times New Roman"/>
            <w:b w:val="false"/>
            <w:i w:val="false"/>
            <w:color w:val="000000"/>
            <w:sz w:val="22"/>
          </w:rPr>
          <w:t>129—6.14</w:t>
        </w:r>
      </w:hyperlink>
      <w:r>
        <w:rPr>
          <w:rFonts w:ascii="Times New Roman" w:hAnsi="Times New Roman"/>
          <w:b w:val="false"/>
          <w:i w:val="false"/>
          <w:color w:val="000000"/>
          <w:sz w:val="22"/>
        </w:rPr>
        <w:t>(8B,17A) and may be supplemented by telephone, electronic mail or other means of notification. Where permitted, oral communications may be initiated through conference telephone call, or other similar electronic means, that include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6.25(6)</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persons may be present in deliberations or otherwise advise the presiding officer without notice or opportunity for the parties to participate as long as they are not disqualified from participating in the making of a proposed or final decision under any provision of law and they comply with subrule </w:t>
      </w:r>
      <w:hyperlink r:id="rId49">
        <w:r>
          <w:rPr>
            <w:rStyle w:val="Hyperlink"/>
            <w:rFonts w:ascii="Times New Roman" w:hAnsi="Times New Roman"/>
            <w:b w:val="false"/>
            <w:i w:val="false"/>
            <w:color w:val="000000"/>
            <w:sz w:val="22"/>
          </w:rPr>
          <w:t>6.25(1)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50">
        <w:r>
          <w:rPr>
            <w:rStyle w:val="Hyperlink"/>
            <w:rFonts w:ascii="Times New Roman" w:hAnsi="Times New Roman"/>
            <w:b w:val="false"/>
            <w:i w:val="false"/>
            <w:color w:val="000000"/>
            <w:sz w:val="22"/>
          </w:rPr>
          <w:t>129—6.19</w:t>
        </w:r>
      </w:hyperlink>
      <w:r>
        <w:rPr>
          <w:rFonts w:ascii="Times New Roman" w:hAnsi="Times New Roman"/>
          <w:b w:val="false"/>
          <w:i w:val="false"/>
          <w:color w:val="000000"/>
          <w:sz w:val="22"/>
        </w:rPr>
        <w:t>(8B,17A).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51">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office. Violation of ex parte communication prohibitions by office personnel shall be reported to the CIO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129—6.26</w:t>
      </w:r>
      <w:r>
        <w:rPr>
          <w:rFonts w:ascii="Times New Roman" w:hAnsi="Times New Roman"/>
          <w:b/>
          <w:i w:val="false"/>
          <w:color w:val="000000"/>
          <w:sz w:val="22"/>
        </w:rPr>
        <w:t xml:space="preserve">(8B,17A)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office shall provide a copy of the tape-recorded hearing or a printed transcript of the whole or any portion of the hearing at cost. The cost of preparing the tape or transcript of the hearing shall be paid by the requesting party. Parties who request that a hearing be recorded by certified shorthand reporters rather than by electronic means shall bear the cost of that recordation,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129—6.27</w:t>
      </w:r>
      <w:r>
        <w:rPr>
          <w:rFonts w:ascii="Times New Roman" w:hAnsi="Times New Roman"/>
          <w:b/>
          <w:i w:val="false"/>
          <w:color w:val="000000"/>
          <w:sz w:val="22"/>
        </w:rPr>
        <w:t xml:space="preserve">(8B,17A)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the CIO’s own motion, the CIO may review an interlocutory order of the presiding officer. In determining whether to do so, the CIO shall weigh the extent to which granting the interlocutory appeal would expedite final resolution of the case and the extent to which such review of that interlocutory order by the office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earlier.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129—6.28</w:t>
      </w:r>
      <w:r>
        <w:rPr>
          <w:rFonts w:ascii="Times New Roman" w:hAnsi="Times New Roman"/>
          <w:b/>
          <w:i w:val="false"/>
          <w:color w:val="000000"/>
          <w:sz w:val="22"/>
        </w:rPr>
        <w:t xml:space="preserve">(8B,17A)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6.28(1)</w:t>
      </w:r>
      <w:r>
        <w:rPr>
          <w:rFonts w:ascii="Times New Roman" w:hAnsi="Times New Roman"/>
          <w:b w:val="false"/>
          <w:i w:val="false"/>
          <w:color w:val="000000"/>
          <w:sz w:val="22"/>
        </w:rPr>
        <w:t> </w:t>
      </w:r>
      <w:r>
        <w:rPr>
          <w:rFonts w:ascii="Times New Roman" w:hAnsi="Times New Roman"/>
          <w:b w:val="false"/>
          <w:i/>
          <w:color w:val="000000"/>
          <w:sz w:val="22"/>
        </w:rPr>
        <w:t xml:space="preserve">Final decision of office. </w:t>
      </w:r>
      <w:r>
        <w:rPr>
          <w:rFonts w:ascii="Times New Roman" w:hAnsi="Times New Roman"/>
          <w:b w:val="false"/>
          <w:i w:val="false"/>
          <w:color w:val="000000"/>
          <w:sz w:val="22"/>
        </w:rPr>
        <w:t>When the CIO presides over the reception of evidence at the hearing, the CIO’s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When the CIO does not preside at the reception of evidence, the presiding officer shall make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6.28(3)</w:t>
      </w:r>
      <w:r>
        <w:rPr>
          <w:rFonts w:ascii="Times New Roman" w:hAnsi="Times New Roman"/>
          <w:b w:val="false"/>
          <w:i w:val="false"/>
          <w:color w:val="000000"/>
          <w:sz w:val="22"/>
        </w:rPr>
        <w:t> </w:t>
      </w:r>
      <w:r>
        <w:rPr>
          <w:rFonts w:ascii="Times New Roman" w:hAnsi="Times New Roman"/>
          <w:b w:val="false"/>
          <w:i/>
          <w:color w:val="000000"/>
          <w:sz w:val="22"/>
        </w:rPr>
        <w:t xml:space="preserve">Contents of decision. </w:t>
      </w:r>
      <w:r>
        <w:rPr>
          <w:rFonts w:ascii="Times New Roman" w:hAnsi="Times New Roman"/>
          <w:b w:val="false"/>
          <w:i w:val="false"/>
          <w:color w:val="000000"/>
          <w:sz w:val="22"/>
        </w:rPr>
        <w:t>The proposed or final decision or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writing or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findings of fact. Findings of fact, if set forth within statutory language, shall be accompanied by a concise, explicit statement of underlying facts supporting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conclusions of law stated separately from the findings of fact and supported by cited authority or a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based on the record of the contested case. The record of the contested case shall include all materials specified in Iowa Code section </w:t>
      </w:r>
      <w:hyperlink r:id="rId52">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This record shall include any request for a contested case hearing and other relevant procedural documents regardless of their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6.28(4)</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becomes final. </w:t>
      </w:r>
      <w:r>
        <w:rPr>
          <w:rFonts w:ascii="Times New Roman" w:hAnsi="Times New Roman"/>
          <w:b w:val="false"/>
          <w:i w:val="false"/>
          <w:color w:val="000000"/>
          <w:sz w:val="22"/>
        </w:rPr>
        <w:t xml:space="preserve">The proposed decision of the presiding officer becomes the final decision of the office without further proceedings unless there is an appeal to, or review on motion of, the office within the time provided in rule </w:t>
      </w:r>
      <w:hyperlink r:id="rId53">
        <w:r>
          <w:rPr>
            <w:rStyle w:val="Hyperlink"/>
            <w:rFonts w:ascii="Times New Roman" w:hAnsi="Times New Roman"/>
            <w:b w:val="false"/>
            <w:i w:val="false"/>
            <w:color w:val="000000"/>
            <w:sz w:val="22"/>
          </w:rPr>
          <w:t>129—6.31</w:t>
        </w:r>
      </w:hyperlink>
      <w:r>
        <w:rPr>
          <w:rFonts w:ascii="Times New Roman" w:hAnsi="Times New Roman"/>
          <w:b w:val="false"/>
          <w:i w:val="false"/>
          <w:color w:val="000000"/>
          <w:sz w:val="22"/>
        </w:rPr>
        <w:t>(8B,17A).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6.28(5)</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office shall send the division a copy of any request for review of a proposed decision issued by a presiding officer from the division. The office shall notify the division of the results of the review, the office’s final decision, and any judicial decision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129—6.29</w:t>
      </w:r>
      <w:r>
        <w:rPr>
          <w:rFonts w:ascii="Times New Roman" w:hAnsi="Times New Roman"/>
          <w:b/>
          <w:i w:val="false"/>
          <w:color w:val="000000"/>
          <w:sz w:val="22"/>
        </w:rPr>
        <w:t xml:space="preserve">(8B,17A)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CIO within 14 days after issuance of the proposed decision. Such an appeal is required to exhaust administrative remedies and is a jurisdictional prerequisite to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CIO may initiate review of a proposed decision on the CIO’s own motion at any time within 21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office.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CIO may remand a case to the presiding officer for further hearing 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office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14 days thereafter, any party may file a responsive brief. Briefs shall cite any applicable legal authority and specify relevant portions of the record in that proceeding. Written requests to present oral argument shall be filed with the briefs. The CIO may resolve the appeal on the briefs or provide an opportunity for oral argument. The CIO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129—6.30</w:t>
      </w:r>
      <w:r>
        <w:rPr>
          <w:rFonts w:ascii="Times New Roman" w:hAnsi="Times New Roman"/>
          <w:b/>
          <w:i w:val="false"/>
          <w:color w:val="000000"/>
          <w:sz w:val="22"/>
        </w:rPr>
        <w:t xml:space="preserve">(8B,17A)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 In addition, the application shall state whether the applicant desires reconsideration of all or part of the office decision on the existing record and whether, on the basis of the grounds enumerated in subrule 6.29(4),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office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office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CIO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6.30(6)</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If the CIO grants an application for rehearing, the CIO may set the application for oral argument or for hearing if additional evidence will be received. If additional evidence will be received, the CIO may remand the case to the presiding officer for further hearing or may preside at the taking of additional evidence. If additional evidence will not be received, the CIO may issue a ruling without oral argument or hearing. The CIO may, on the request of a party or on the CIO’s own motion, order or permit the parties to provide written argument on one or more designated issues. The CIO may be assisted by an administrative law judge in all proceedings related to an application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129—6.31</w:t>
      </w:r>
      <w:r>
        <w:rPr>
          <w:rFonts w:ascii="Times New Roman" w:hAnsi="Times New Roman"/>
          <w:b/>
          <w:i w:val="false"/>
          <w:color w:val="000000"/>
          <w:sz w:val="22"/>
        </w:rPr>
        <w:t xml:space="preserve">(8B,17A) </w:t>
      </w:r>
      <w:r>
        <w:rPr>
          <w:rFonts w:ascii="Times New Roman" w:hAnsi="Times New Roman"/>
          <w:b/>
          <w:i w:val="false"/>
          <w:color w:val="000000"/>
          <w:sz w:val="22"/>
        </w:rPr>
        <w:t xml:space="preserve">Stays of office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office for a stay of an order issued in that proceeding or for other temporary remedies, pending review by the office. The petition shall be filed with the notice of appeal and shall state the reasons justifying a stay or other temporary remedy. The CIO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office for a stay or other temporary remedies pending judicial review of all or part of that proceeding. The petition shall state the reasons justifying a stay or other temporary remedy. Seeking a stay from the office is required to exhaust administrative remedies prior to seeking a stay from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CIO or the presiding officer shall consider the factors listed in Iowa Code section </w:t>
      </w:r>
      <w:hyperlink r:id="rId54">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office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129—6.32</w:t>
      </w:r>
      <w:r>
        <w:rPr>
          <w:rFonts w:ascii="Times New Roman" w:hAnsi="Times New Roman"/>
          <w:b/>
          <w:i w:val="false"/>
          <w:color w:val="000000"/>
          <w:sz w:val="22"/>
        </w:rPr>
        <w:t xml:space="preserve">(8B,17A)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129—6.33</w:t>
      </w:r>
      <w:r>
        <w:rPr>
          <w:rFonts w:ascii="Times New Roman" w:hAnsi="Times New Roman"/>
          <w:b/>
          <w:i w:val="false"/>
          <w:color w:val="000000"/>
          <w:sz w:val="22"/>
        </w:rPr>
        <w:t xml:space="preserve">(8B,17A)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office may issue a written order in compliance with Iowa Code section </w:t>
      </w:r>
      <w:hyperlink r:id="rId5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order the cessation of any continuing activity, order affirmative action, or take other action within the jurisdiction of the office by emergency adjudicative order. Before issuing an emergency adjudicative order, the office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office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office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office’s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Electronic service. E-mail notification may be used as the sole method of delivery if the person required to comply with the order has filed a written request that office orders be sent by e-mail and has provided an e-mail address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extent practicable, the office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office shall make reasonable immediate efforts to contact by telephone, or other similar electronic means,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office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office proceedings are scheduled for completion. After issuance of an emergency adjudicative order, continuance of further office proceedings to a later date will be granted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129—6.34</w:t>
      </w:r>
      <w:r>
        <w:rPr>
          <w:rFonts w:ascii="Times New Roman" w:hAnsi="Times New Roman"/>
          <w:b/>
          <w:i w:val="false"/>
          <w:color w:val="000000"/>
          <w:sz w:val="22"/>
        </w:rPr>
        <w:t xml:space="preserve">(8B,17A)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office’s decision may be sought in accordance with the terms of Iowa Code chapter </w:t>
      </w:r>
      <w:hyperlink r:id="rId5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Iowa Code section </w:t>
      </w:r>
      <w:hyperlink r:id="rId57">
        <w:r>
          <w:rPr>
            <w:rStyle w:val="Hyperlink"/>
            <w:rFonts w:ascii="Times New Roman" w:hAnsi="Times New Roman"/>
            <w:b w:val="false"/>
            <w:i w:val="false"/>
            <w:color w:val="000000"/>
            <w:sz w:val="22"/>
          </w:rPr>
          <w:t>17A.19(3)</w:t>
        </w:r>
      </w:hyperlink>
      <w:r>
        <w:rPr>
          <w:rFonts w:ascii="Times New Roman" w:hAnsi="Times New Roman"/>
          <w:b w:val="false"/>
          <w:i w:val="false"/>
          <w:color w:val="000000"/>
          <w:sz w:val="22"/>
        </w:rPr>
        <w:t>, if a party does not file a timely application for rehearing, a judicial review petition must be filed with the district court within 30 days after the issuance of the office’s final decision. The office’s final decision is deemed issued on the date it is mailed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val="false"/>
          <w:color w:val="000000"/>
          <w:sz w:val="22"/>
        </w:rPr>
        <w:t>If a party does file a timely application for rehearing, a judicial review petition must be filed with the district court within 30 days after the application for rehearing is denied or deemed denied. An application for rehearing is denied or deemed denied as provided in subrule 6.30(5).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8">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2542C</w:t>
      </w:r>
      <w:r>
        <w:rPr>
          <w:rFonts w:ascii="Times New Roman" w:hAnsi="Times New Roman"/>
          <w:b w:val="false"/>
          <w:i w:val="false"/>
          <w:color w:val="000000"/>
          <w:sz w:val="21"/>
        </w:rPr>
        <w:t xml:space="preserve"> (Notice ARC 2421C, IAB 3/2/16)</w:t>
      </w:r>
      <w:r>
        <w:rPr>
          <w:rFonts w:ascii="Times New Roman" w:hAnsi="Times New Roman"/>
          <w:b w:val="false"/>
          <w:i w:val="false"/>
          <w:color w:val="000000"/>
          <w:sz w:val="21"/>
        </w:rPr>
        <w:t>, IAB 5/25/16, effective 6/29/16]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8B.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17A.12.pdf" Type="http://schemas.openxmlformats.org/officeDocument/2006/relationships/hyperlink" Id="rId10"/>
    <Relationship TargetMode="External" Target="https://www.legis.iowa.gov/docs/iac/rule/129.6.14.pdf" Type="http://schemas.openxmlformats.org/officeDocument/2006/relationships/hyperlink" Id="rId11"/>
    <Relationship TargetMode="External" Target="https://www.legis.iowa.gov/docs/iac/rule/481.10.4.pdf" Type="http://schemas.openxmlformats.org/officeDocument/2006/relationships/hyperlink" Id="rId12"/>
    <Relationship TargetMode="External" Target="https://www.legis.iowa.gov/docs/iac/rule/481.10.4.pdf" Type="http://schemas.openxmlformats.org/officeDocument/2006/relationships/hyperlink" Id="rId13"/>
    <Relationship TargetMode="External" Target="https://www.legis.iowa.gov/docs/iac/rule/481.10.4.pdf" Type="http://schemas.openxmlformats.org/officeDocument/2006/relationships/hyperlink" Id="rId14"/>
    <Relationship TargetMode="External" Target="https://www.legis.iowa.gov/docs/ico/chapter/17A.17.pdf" Type="http://schemas.openxmlformats.org/officeDocument/2006/relationships/hyperlink" Id="rId15"/>
    <Relationship TargetMode="External" Target="https://www.legis.iowa.gov/docs/iac/rule/129.6.11.pdf" Type="http://schemas.openxmlformats.org/officeDocument/2006/relationships/hyperlink" Id="rId16"/>
    <Relationship TargetMode="External" Target="https://www.legis.iowa.gov/docs/iac/rule/129.6.25.pdf" Type="http://schemas.openxmlformats.org/officeDocument/2006/relationships/hyperlink" Id="rId17"/>
    <Relationship TargetMode="External" Target="https://www.legis.iowa.gov/docs/iac/rule/129.6.11.pdf" Type="http://schemas.openxmlformats.org/officeDocument/2006/relationships/hyperlink" Id="rId18"/>
    <Relationship TargetMode="External" Target="https://www.legis.iowa.gov/docs/ico/chapter/17A.11.pdf" Type="http://schemas.openxmlformats.org/officeDocument/2006/relationships/hyperlink" Id="rId19"/>
    <Relationship TargetMode="External" Target="https://www.legis.iowa.gov/docs/ico/chapter/17A.17.pdf" Type="http://schemas.openxmlformats.org/officeDocument/2006/relationships/hyperlink" Id="rId20"/>
    <Relationship TargetMode="External" Target="https://www.legis.iowa.gov/docs/iac/rule/129.6.27.pdf" Type="http://schemas.openxmlformats.org/officeDocument/2006/relationships/hyperlink" Id="rId21"/>
    <Relationship TargetMode="External" Target="https://www.legis.iowa.gov/docs/iac/rule/129.6.31.pdf" Type="http://schemas.openxmlformats.org/officeDocument/2006/relationships/hyperlink" Id="rId22"/>
    <Relationship TargetMode="External" Target="https://www.legis.iowa.gov/docs/ico/chapter/17A.16.pdf" Type="http://schemas.openxmlformats.org/officeDocument/2006/relationships/hyperlink" Id="rId23"/>
    <Relationship TargetMode="External" Target="https://www.legis.iowa.gov/docs/iac/rule/129.6.14.pdf" Type="http://schemas.openxmlformats.org/officeDocument/2006/relationships/hyperlink" Id="rId24"/>
    <Relationship TargetMode="External" Target="https://www.legis.iowa.gov/docs/iac/rule/129.6.14.pdf" Type="http://schemas.openxmlformats.org/officeDocument/2006/relationships/hyperlink" Id="rId25"/>
    <Relationship TargetMode="External" Target="https://www.legis.iowa.gov/docs/iac/rule/129.6.14.pdf" Type="http://schemas.openxmlformats.org/officeDocument/2006/relationships/hyperlink" Id="rId26"/>
    <Relationship TargetMode="External" Target="https://www.legis.iowa.gov/docs/ico/chapter/17A.12.pdf" Type="http://schemas.openxmlformats.org/officeDocument/2006/relationships/hyperlink" Id="rId27"/>
    <Relationship TargetMode="External" Target="https://www.legis.iowa.gov/docs/ico/chapter/17A.13.pdf" Type="http://schemas.openxmlformats.org/officeDocument/2006/relationships/hyperlink" Id="rId28"/>
    <Relationship TargetMode="External" Target="https://www.legis.iowa.gov/docs/ico/chapter/17A.13.pdf" Type="http://schemas.openxmlformats.org/officeDocument/2006/relationships/hyperlink" Id="rId29"/>
    <Relationship TargetMode="External" Target="https://www.legis.iowa.gov/docs/iac/rule/129.6.16.pdf" Type="http://schemas.openxmlformats.org/officeDocument/2006/relationships/hyperlink" Id="rId30"/>
    <Relationship TargetMode="External" Target="https://www.legis.iowa.gov/docs/iac/rule/129.6.27.pdf" Type="http://schemas.openxmlformats.org/officeDocument/2006/relationships/hyperlink" Id="rId31"/>
    <Relationship TargetMode="External" Target="https://www.legis.iowa.gov/docs/iac/rule/129.6.29.pdf" Type="http://schemas.openxmlformats.org/officeDocument/2006/relationships/hyperlink" Id="rId32"/>
    <Relationship TargetMode="External" Target="https://www.legis.iowa.gov/docs/iac/rule/129.6.30.pdf" Type="http://schemas.openxmlformats.org/officeDocument/2006/relationships/hyperlink" Id="rId33"/>
    <Relationship TargetMode="External" Target="https://www.legis.iowa.gov/docs/iac/rule/129.6.29.pdf" Type="http://schemas.openxmlformats.org/officeDocument/2006/relationships/hyperlink" Id="rId34"/>
    <Relationship TargetMode="External" Target="https://www.legis.iowa.gov/docs/iac/rule/129.6.18.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17A.10.pdf" Type="http://schemas.openxmlformats.org/officeDocument/2006/relationships/hyperlink" Id="rId37"/>
    <Relationship TargetMode="External" Target="https://www.legis.iowa.gov/docs/iac/rule/129.6.23.pdf" Type="http://schemas.openxmlformats.org/officeDocument/2006/relationships/hyperlink" Id="rId38"/>
    <Relationship TargetMode="External" Target="https://www.legis.iowa.gov/docs/ico/chapter/17A.14.pdf" Type="http://schemas.openxmlformats.org/officeDocument/2006/relationships/hyperlink" Id="rId39"/>
    <Relationship TargetMode="External" Target="https://www.legis.iowa.gov/docs/ico/chapter/622.69.pdf" Type="http://schemas.openxmlformats.org/officeDocument/2006/relationships/hyperlink" Id="rId40"/>
    <Relationship TargetMode="External" Target="https://www.legis.iowa.gov/docs/ico/chapter/622.72.pdf" Type="http://schemas.openxmlformats.org/officeDocument/2006/relationships/hyperlink" Id="rId41"/>
    <Relationship TargetMode="External" Target="https://www.legis.iowa.gov/docs/ico/chapter/17A.14.pdf" Type="http://schemas.openxmlformats.org/officeDocument/2006/relationships/hyperlink" Id="rId42"/>
    <Relationship TargetMode="External" Target="https://www.legis.iowa.gov/docs/ico/chapter/17A.14.pdf" Type="http://schemas.openxmlformats.org/officeDocument/2006/relationships/hyperlink" Id="rId43"/>
    <Relationship TargetMode="External" Target="https://www.legis.iowa.gov/docs/iac/rule/129.6.29.pdf" Type="http://schemas.openxmlformats.org/officeDocument/2006/relationships/hyperlink" Id="rId44"/>
    <Relationship TargetMode="External" Target="https://www.legis.iowa.gov/docs/iac/rule/129.6.27.pdf" Type="http://schemas.openxmlformats.org/officeDocument/2006/relationships/hyperlink" Id="rId45"/>
    <Relationship TargetMode="External" Target="https://www.legis.iowa.gov/docs/iac/rule/129.6.31.pdf" Type="http://schemas.openxmlformats.org/officeDocument/2006/relationships/hyperlink" Id="rId46"/>
    <Relationship TargetMode="External" Target="https://www.legis.iowa.gov/docs/iac/rule/129.6.11.pdf" Type="http://schemas.openxmlformats.org/officeDocument/2006/relationships/hyperlink" Id="rId47"/>
    <Relationship TargetMode="External" Target="https://www.legis.iowa.gov/docs/iac/rule/129.6.14.pdf" Type="http://schemas.openxmlformats.org/officeDocument/2006/relationships/hyperlink" Id="rId48"/>
    <Relationship TargetMode="External" Target="https://www.legis.iowa.gov/docs/iac/rule/129.6.25.pdf" Type="http://schemas.openxmlformats.org/officeDocument/2006/relationships/hyperlink" Id="rId49"/>
    <Relationship TargetMode="External" Target="https://www.legis.iowa.gov/docs/iac/rule/129.6.19.pdf" Type="http://schemas.openxmlformats.org/officeDocument/2006/relationships/hyperlink" Id="rId50"/>
    <Relationship TargetMode="External" Target="https://www.legis.iowa.gov/docs/ico/chapter/17A.13.pdf" Type="http://schemas.openxmlformats.org/officeDocument/2006/relationships/hyperlink" Id="rId51"/>
    <Relationship TargetMode="External" Target="https://www.legis.iowa.gov/docs/ico/chapter/17A.12.pdf" Type="http://schemas.openxmlformats.org/officeDocument/2006/relationships/hyperlink" Id="rId52"/>
    <Relationship TargetMode="External" Target="https://www.legis.iowa.gov/docs/iac/rule/129.6.31.pdf" Type="http://schemas.openxmlformats.org/officeDocument/2006/relationships/hyperlink" Id="rId53"/>
    <Relationship TargetMode="External" Target="https://www.legis.iowa.gov/docs/ico/chapter/17A.19.pdf" Type="http://schemas.openxmlformats.org/officeDocument/2006/relationships/hyperlink" Id="rId54"/>
    <Relationship TargetMode="External" Target="https://www.legis.iowa.gov/docs/ico/chapter/17A.18A.pdf" Type="http://schemas.openxmlformats.org/officeDocument/2006/relationships/hyperlink" Id="rId55"/>
    <Relationship TargetMode="External" Target="https://www.legis.iowa.gov/docs/ico/chapter/17A.pdf" Type="http://schemas.openxmlformats.org/officeDocument/2006/relationships/hyperlink" Id="rId56"/>
    <Relationship TargetMode="External" Target="https://www.legis.iowa.gov/docs/ico/chapter/17A.19.pdf" Type="http://schemas.openxmlformats.org/officeDocument/2006/relationships/hyperlink" Id="rId57"/>
    <Relationship TargetMode="External" Target="https://www.legis.iowa.gov/docs/ico/chapter/8B.pdf" Type="http://schemas.openxmlformats.org/officeDocument/2006/relationships/hyperlink" Id="rId58"/>
    <Relationship TargetMode="External" Target="https://www.legis.iowa.gov/docs/ico/chapter/17A.pdf" Type="http://schemas.openxmlformats.org/officeDocument/2006/relationships/hyperlink"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